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DC" w:rsidRPr="00F0224A" w:rsidRDefault="00C416CB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65pt;margin-top:-26.85pt;width:38.45pt;height:57.55pt;z-index:251660288" o:allowincell="f" filled="t" fillcolor="red" stroked="t" strokecolor="white" strokeweight="1pt">
            <v:imagedata r:id="rId5" o:title="" gain="2"/>
            <w10:wrap type="topAndBottom"/>
          </v:shape>
          <o:OLEObject Type="Embed" ProgID="MSPhotoEd.3" ShapeID="_x0000_s1026" DrawAspect="Content" ObjectID="_1492417565" r:id="rId6"/>
        </w:pict>
      </w:r>
      <w:r w:rsidR="00FE1DDC">
        <w:rPr>
          <w:b/>
          <w:bCs/>
          <w:sz w:val="24"/>
          <w:szCs w:val="24"/>
          <w:u w:val="single"/>
        </w:rPr>
        <w:t>THE CITIZENS’ COOPERATIVE BANK LTD.</w:t>
      </w:r>
      <w:r w:rsidR="00FE1DDC" w:rsidRPr="00F0224A">
        <w:rPr>
          <w:b/>
          <w:bCs/>
          <w:sz w:val="24"/>
          <w:szCs w:val="24"/>
          <w:u w:val="single"/>
        </w:rPr>
        <w:t>,</w:t>
      </w:r>
    </w:p>
    <w:p w:rsidR="00FE1DDC" w:rsidRPr="00F0224A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ADM OFFICE, GANDHI NAGAR</w:t>
      </w:r>
      <w:r w:rsidRPr="00F0224A">
        <w:rPr>
          <w:b/>
          <w:bCs/>
          <w:sz w:val="24"/>
          <w:szCs w:val="24"/>
          <w:u w:val="single"/>
        </w:rPr>
        <w:t>, JAMMU</w:t>
      </w:r>
    </w:p>
    <w:p w:rsidR="00FE1DDC" w:rsidRDefault="00FE1DDC" w:rsidP="00FE1DDC">
      <w:pPr>
        <w:spacing w:after="0"/>
        <w:jc w:val="center"/>
        <w:rPr>
          <w:b/>
          <w:bCs/>
          <w:sz w:val="28"/>
          <w:szCs w:val="28"/>
          <w:u w:val="single"/>
        </w:rPr>
      </w:pPr>
    </w:p>
    <w:p w:rsidR="00FE1DDC" w:rsidRPr="00F0224A" w:rsidRDefault="00FE1DDC" w:rsidP="00FE1DDC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F0224A">
        <w:rPr>
          <w:b/>
          <w:bCs/>
          <w:sz w:val="28"/>
          <w:szCs w:val="28"/>
          <w:u w:val="single"/>
        </w:rPr>
        <w:t>TENDER FOR ANNUAL MAINTENANCE CONTRACT FOR</w:t>
      </w:r>
    </w:p>
    <w:p w:rsidR="00FE1DDC" w:rsidRPr="00F0224A" w:rsidRDefault="00FE1DDC" w:rsidP="00FE1DDC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F0224A">
        <w:rPr>
          <w:b/>
          <w:bCs/>
          <w:sz w:val="28"/>
          <w:szCs w:val="28"/>
          <w:u w:val="single"/>
        </w:rPr>
        <w:t>DESKTOPS/LAPTOPS AND OTHER ALLIED ACCESSORIES</w:t>
      </w:r>
    </w:p>
    <w:p w:rsidR="00FE1DDC" w:rsidRDefault="00FE1DDC" w:rsidP="00FE1DDC">
      <w:pPr>
        <w:jc w:val="both"/>
      </w:pPr>
    </w:p>
    <w:p w:rsidR="00FE1DDC" w:rsidRPr="00322D53" w:rsidRDefault="00FE1DDC" w:rsidP="00FE1DDC">
      <w:pPr>
        <w:jc w:val="both"/>
      </w:pPr>
      <w:r w:rsidRPr="00322D53">
        <w:t xml:space="preserve">For and on behalf of </w:t>
      </w:r>
      <w:r>
        <w:t>MANAGING DIRECTOR</w:t>
      </w:r>
      <w:r w:rsidRPr="00322D53">
        <w:t>,</w:t>
      </w:r>
      <w:r>
        <w:t>THE CITIZENS COOPERATIVE BANK  LTD, JAMMU</w:t>
      </w:r>
      <w:r w:rsidRPr="00322D53">
        <w:t xml:space="preserve"> sealed tenders from</w:t>
      </w:r>
      <w:r>
        <w:t xml:space="preserve"> </w:t>
      </w:r>
      <w:r w:rsidRPr="00322D53">
        <w:t>authorized / approved dealers for AMC of Desktops, Laptops and other allied accessories like</w:t>
      </w:r>
      <w:r>
        <w:t xml:space="preserve"> </w:t>
      </w:r>
      <w:r w:rsidRPr="00322D53">
        <w:t>Printers, UPS, Photocopiers etc through registered post / speed post should reach in the office</w:t>
      </w:r>
      <w:r>
        <w:t xml:space="preserve"> </w:t>
      </w:r>
      <w:r w:rsidRPr="00322D53">
        <w:t xml:space="preserve">of </w:t>
      </w:r>
      <w:r>
        <w:t>MANAGING DIRECTOR, THE CITIZENS COOPERATIVE BANK LTD</w:t>
      </w:r>
      <w:r w:rsidRPr="00322D53">
        <w:t xml:space="preserve">, </w:t>
      </w:r>
      <w:r>
        <w:t xml:space="preserve">ADMINISTRATIVE OFFICE,117 A/D  GANDHI NAGAR, </w:t>
      </w:r>
      <w:r w:rsidRPr="00322D53">
        <w:t xml:space="preserve">Jammu by or before </w:t>
      </w:r>
      <w:r>
        <w:rPr>
          <w:b/>
          <w:bCs/>
        </w:rPr>
        <w:t>31.10</w:t>
      </w:r>
      <w:r w:rsidRPr="00322D53">
        <w:rPr>
          <w:b/>
          <w:bCs/>
        </w:rPr>
        <w:t>.2014 upto</w:t>
      </w:r>
      <w:r>
        <w:rPr>
          <w:b/>
          <w:bCs/>
        </w:rPr>
        <w:t xml:space="preserve"> </w:t>
      </w:r>
      <w:r w:rsidRPr="00322D53">
        <w:rPr>
          <w:b/>
          <w:bCs/>
        </w:rPr>
        <w:t>04:00 PM.</w:t>
      </w:r>
      <w:r w:rsidRPr="00322D53">
        <w:t xml:space="preserve">The intending suppliers shall affix </w:t>
      </w:r>
      <w:r w:rsidRPr="00322D53">
        <w:rPr>
          <w:b/>
          <w:bCs/>
        </w:rPr>
        <w:t xml:space="preserve">CDR worth Rs. </w:t>
      </w:r>
      <w:r>
        <w:rPr>
          <w:b/>
          <w:bCs/>
        </w:rPr>
        <w:t>2</w:t>
      </w:r>
      <w:r w:rsidRPr="00322D53">
        <w:rPr>
          <w:b/>
          <w:bCs/>
        </w:rPr>
        <w:t xml:space="preserve">0,000.00 (Rupees </w:t>
      </w:r>
      <w:r>
        <w:rPr>
          <w:b/>
          <w:bCs/>
        </w:rPr>
        <w:t xml:space="preserve">twenty </w:t>
      </w:r>
      <w:r w:rsidRPr="00322D53">
        <w:rPr>
          <w:b/>
          <w:bCs/>
        </w:rPr>
        <w:t xml:space="preserve"> thousand</w:t>
      </w:r>
      <w:r>
        <w:rPr>
          <w:b/>
          <w:bCs/>
        </w:rPr>
        <w:t xml:space="preserve"> </w:t>
      </w:r>
      <w:r w:rsidRPr="00322D53">
        <w:rPr>
          <w:b/>
          <w:bCs/>
        </w:rPr>
        <w:t xml:space="preserve">only) (Demand Draft will not be accepted) </w:t>
      </w:r>
      <w:r w:rsidRPr="00322D53">
        <w:t xml:space="preserve">pledged to </w:t>
      </w:r>
      <w:r>
        <w:t>MANAGING DIRECTOR</w:t>
      </w:r>
      <w:r w:rsidRPr="00322D53">
        <w:t>,</w:t>
      </w:r>
      <w:r>
        <w:t xml:space="preserve"> THE CITIZENS COOPERATIVE BANK LTD., JAMMU</w:t>
      </w:r>
      <w:r w:rsidRPr="00322D53">
        <w:t xml:space="preserve">. The tenders shall be opened on the </w:t>
      </w:r>
      <w:r>
        <w:rPr>
          <w:b/>
          <w:bCs/>
        </w:rPr>
        <w:t>05.11</w:t>
      </w:r>
      <w:r w:rsidRPr="00322D53">
        <w:rPr>
          <w:b/>
          <w:bCs/>
        </w:rPr>
        <w:t xml:space="preserve">.2014 </w:t>
      </w:r>
      <w:r w:rsidRPr="00322D53">
        <w:t>or any other date convenient to</w:t>
      </w:r>
      <w:r>
        <w:t xml:space="preserve"> </w:t>
      </w:r>
      <w:r w:rsidRPr="00322D53">
        <w:t xml:space="preserve">the </w:t>
      </w:r>
      <w:r>
        <w:t>BANK</w:t>
      </w:r>
      <w:r w:rsidRPr="00322D53">
        <w:t xml:space="preserve"> in presence of tenderers or any other person authorised by them who may like to be</w:t>
      </w:r>
      <w:r>
        <w:t xml:space="preserve"> </w:t>
      </w:r>
      <w:r w:rsidRPr="00322D53">
        <w:t>present at the time of opening of these tenders. The documents along with terms and</w:t>
      </w:r>
      <w:r>
        <w:t xml:space="preserve"> </w:t>
      </w:r>
      <w:r w:rsidRPr="00322D53">
        <w:t xml:space="preserve">conditions of the contract can be had from the Single Window by or before </w:t>
      </w:r>
      <w:r>
        <w:rPr>
          <w:b/>
          <w:bCs/>
        </w:rPr>
        <w:t>15.10</w:t>
      </w:r>
      <w:r w:rsidRPr="00322D53">
        <w:rPr>
          <w:b/>
          <w:bCs/>
        </w:rPr>
        <w:t>.2014 upto</w:t>
      </w:r>
      <w:r>
        <w:rPr>
          <w:b/>
          <w:bCs/>
        </w:rPr>
        <w:t xml:space="preserve"> </w:t>
      </w:r>
      <w:r w:rsidRPr="00322D53">
        <w:rPr>
          <w:b/>
          <w:bCs/>
        </w:rPr>
        <w:t xml:space="preserve">01:30 PM </w:t>
      </w:r>
      <w:r w:rsidRPr="00322D53">
        <w:t xml:space="preserve">on any working day, against the cash payment of </w:t>
      </w:r>
      <w:r w:rsidRPr="00322D53">
        <w:rPr>
          <w:b/>
          <w:bCs/>
        </w:rPr>
        <w:t>Rs. 500/- (Rupees Five hundred)</w:t>
      </w:r>
      <w:r>
        <w:rPr>
          <w:b/>
          <w:bCs/>
        </w:rPr>
        <w:t xml:space="preserve"> </w:t>
      </w:r>
      <w:r w:rsidRPr="00322D53">
        <w:rPr>
          <w:b/>
          <w:bCs/>
        </w:rPr>
        <w:t>non refundable</w:t>
      </w:r>
      <w:r w:rsidRPr="00322D53">
        <w:t>.</w:t>
      </w:r>
      <w:r>
        <w:t xml:space="preserve"> </w:t>
      </w:r>
      <w:r w:rsidRPr="00322D53">
        <w:t xml:space="preserve">The tender can also be downloaded from our website: </w:t>
      </w:r>
      <w:r w:rsidRPr="00322D53">
        <w:rPr>
          <w:b/>
          <w:bCs/>
          <w:i/>
          <w:iCs/>
        </w:rPr>
        <w:t>www.</w:t>
      </w:r>
      <w:r>
        <w:rPr>
          <w:b/>
          <w:bCs/>
          <w:i/>
          <w:iCs/>
        </w:rPr>
        <w:t>info @citizenscooperativebankjammu.com</w:t>
      </w:r>
      <w:r w:rsidRPr="00322D53">
        <w:rPr>
          <w:b/>
          <w:bCs/>
          <w:i/>
          <w:iCs/>
        </w:rPr>
        <w:t xml:space="preserve"> </w:t>
      </w:r>
      <w:r w:rsidRPr="00322D53">
        <w:t>and in that case</w:t>
      </w:r>
      <w:r>
        <w:t xml:space="preserve"> </w:t>
      </w:r>
      <w:r w:rsidRPr="00322D53">
        <w:t>the tender fee of Rs.500/- should be enclosed in the form of Call Deposit Receipt only.(</w:t>
      </w:r>
      <w:r w:rsidRPr="00322D53">
        <w:rPr>
          <w:b/>
          <w:bCs/>
        </w:rPr>
        <w:t>Demand Draft / Cheque will not be accepted</w:t>
      </w:r>
      <w:r w:rsidRPr="00322D53">
        <w:t>).</w:t>
      </w:r>
    </w:p>
    <w:p w:rsidR="00FE1DDC" w:rsidRPr="00322D53" w:rsidRDefault="00FE1DDC" w:rsidP="00FE1DDC">
      <w:pPr>
        <w:jc w:val="right"/>
        <w:rPr>
          <w:b/>
          <w:bCs/>
        </w:rPr>
      </w:pPr>
      <w:r w:rsidRPr="00322D53">
        <w:rPr>
          <w:b/>
          <w:bCs/>
        </w:rPr>
        <w:t>Sd/-</w:t>
      </w:r>
    </w:p>
    <w:p w:rsidR="00FE1DDC" w:rsidRDefault="00FE1DDC" w:rsidP="00FE1DDC">
      <w:pPr>
        <w:spacing w:after="0"/>
        <w:jc w:val="right"/>
        <w:rPr>
          <w:b/>
          <w:bCs/>
        </w:rPr>
      </w:pPr>
      <w:r>
        <w:rPr>
          <w:b/>
          <w:bCs/>
        </w:rPr>
        <w:t>CHIEF MANAGER (Adm)</w:t>
      </w:r>
    </w:p>
    <w:p w:rsidR="00FE1DDC" w:rsidRDefault="00FE1DDC" w:rsidP="00FE1DDC">
      <w:pPr>
        <w:spacing w:after="0"/>
        <w:jc w:val="right"/>
        <w:rPr>
          <w:b/>
          <w:bCs/>
        </w:rPr>
      </w:pPr>
      <w:r>
        <w:rPr>
          <w:b/>
          <w:bCs/>
        </w:rPr>
        <w:t>THE CITIZENS COOPERATIVE BANK LTD.,</w:t>
      </w:r>
    </w:p>
    <w:p w:rsidR="00FE1DDC" w:rsidRPr="00322D53" w:rsidRDefault="00FE1DDC" w:rsidP="00FE1DDC">
      <w:pPr>
        <w:spacing w:after="0"/>
        <w:jc w:val="right"/>
      </w:pPr>
      <w:r>
        <w:rPr>
          <w:b/>
          <w:bCs/>
        </w:rPr>
        <w:t>JAMMU.</w:t>
      </w:r>
    </w:p>
    <w:p w:rsidR="00FE1DDC" w:rsidRDefault="00FE1DDC" w:rsidP="00FE1DDC">
      <w:pPr>
        <w:spacing w:after="0"/>
        <w:rPr>
          <w:b/>
          <w:bCs/>
        </w:rPr>
      </w:pPr>
    </w:p>
    <w:p w:rsidR="00FE1DDC" w:rsidRPr="00322D53" w:rsidRDefault="00FE1DDC" w:rsidP="00FE1DDC">
      <w:pPr>
        <w:spacing w:after="0"/>
        <w:rPr>
          <w:b/>
          <w:bCs/>
        </w:rPr>
      </w:pPr>
      <w:r w:rsidRPr="00322D53">
        <w:rPr>
          <w:b/>
          <w:bCs/>
        </w:rPr>
        <w:t>No</w:t>
      </w:r>
    </w:p>
    <w:p w:rsidR="00FE1DDC" w:rsidRPr="00322D53" w:rsidRDefault="00FE1DDC" w:rsidP="00FE1DDC">
      <w:pPr>
        <w:spacing w:after="0"/>
        <w:rPr>
          <w:b/>
          <w:bCs/>
        </w:rPr>
      </w:pPr>
      <w:r w:rsidRPr="00322D53">
        <w:rPr>
          <w:b/>
          <w:bCs/>
        </w:rPr>
        <w:t xml:space="preserve">Dated: </w:t>
      </w:r>
    </w:p>
    <w:p w:rsidR="00FE1DDC" w:rsidRPr="00322D53" w:rsidRDefault="00FE1DDC" w:rsidP="00FE1DDC">
      <w:pPr>
        <w:spacing w:after="0"/>
      </w:pPr>
      <w:r w:rsidRPr="00322D53">
        <w:t>Copy to the:</w:t>
      </w:r>
    </w:p>
    <w:p w:rsidR="00FE1DDC" w:rsidRPr="00322D53" w:rsidRDefault="00FE1DDC" w:rsidP="00FE1DDC">
      <w:pPr>
        <w:spacing w:after="0"/>
      </w:pPr>
      <w:r>
        <w:t>1</w:t>
      </w:r>
      <w:r w:rsidRPr="00322D53">
        <w:t>. Notice board.</w:t>
      </w:r>
    </w:p>
    <w:p w:rsidR="00FE1DDC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FE1DDC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FE1DDC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FE1DDC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FE1DDC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FE1DDC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FE1DDC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FE1DDC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FE1DDC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FE1DDC" w:rsidRPr="00F0224A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THE CITIZENS COOPERATIVE BANK LTD.</w:t>
      </w:r>
      <w:r w:rsidRPr="00F0224A">
        <w:rPr>
          <w:b/>
          <w:bCs/>
          <w:sz w:val="24"/>
          <w:szCs w:val="24"/>
          <w:u w:val="single"/>
        </w:rPr>
        <w:t>,</w:t>
      </w:r>
    </w:p>
    <w:p w:rsidR="00FE1DDC" w:rsidRPr="00F0224A" w:rsidRDefault="00FE1DDC" w:rsidP="00FE1DDC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ADM OFFICE, GANDHI NAGAR</w:t>
      </w:r>
      <w:r w:rsidRPr="00F0224A">
        <w:rPr>
          <w:b/>
          <w:bCs/>
          <w:sz w:val="24"/>
          <w:szCs w:val="24"/>
          <w:u w:val="single"/>
        </w:rPr>
        <w:t>, JAMMU</w:t>
      </w:r>
    </w:p>
    <w:p w:rsidR="00FE1DDC" w:rsidRDefault="00FE1DDC" w:rsidP="00FE1DDC">
      <w:pPr>
        <w:spacing w:after="0"/>
        <w:jc w:val="center"/>
        <w:rPr>
          <w:b/>
          <w:bCs/>
          <w:u w:val="single"/>
        </w:rPr>
      </w:pPr>
    </w:p>
    <w:p w:rsidR="00FE1DDC" w:rsidRPr="00322D53" w:rsidRDefault="00FE1DDC" w:rsidP="00FE1DDC">
      <w:pPr>
        <w:jc w:val="center"/>
        <w:rPr>
          <w:b/>
          <w:bCs/>
          <w:u w:val="single"/>
        </w:rPr>
      </w:pPr>
      <w:r w:rsidRPr="00322D53">
        <w:rPr>
          <w:b/>
          <w:bCs/>
          <w:u w:val="single"/>
        </w:rPr>
        <w:t>NOTICE INVITING TENDER</w:t>
      </w:r>
    </w:p>
    <w:p w:rsidR="00FE1DDC" w:rsidRPr="00322D53" w:rsidRDefault="00FE1DDC" w:rsidP="00FE1DDC">
      <w:pPr>
        <w:rPr>
          <w:b/>
          <w:bCs/>
        </w:rPr>
      </w:pPr>
      <w:r w:rsidRPr="00322D53">
        <w:rPr>
          <w:b/>
          <w:bCs/>
        </w:rPr>
        <w:t>Subject: Comprehensive Annual Maintenance Contract (CAMC) of</w:t>
      </w:r>
    </w:p>
    <w:p w:rsidR="00FE1DDC" w:rsidRPr="00322D53" w:rsidRDefault="00FE1DDC" w:rsidP="00FE1DDC">
      <w:pPr>
        <w:rPr>
          <w:b/>
          <w:bCs/>
        </w:rPr>
      </w:pPr>
      <w:r>
        <w:rPr>
          <w:b/>
          <w:bCs/>
        </w:rPr>
        <w:t>C</w:t>
      </w:r>
      <w:r w:rsidRPr="00322D53">
        <w:rPr>
          <w:b/>
          <w:bCs/>
        </w:rPr>
        <w:t>omputer/</w:t>
      </w:r>
      <w:r>
        <w:rPr>
          <w:b/>
          <w:bCs/>
        </w:rPr>
        <w:t>P</w:t>
      </w:r>
      <w:r w:rsidRPr="00322D53">
        <w:rPr>
          <w:b/>
          <w:bCs/>
        </w:rPr>
        <w:t>rinters/UPS,LAN etc.</w:t>
      </w:r>
    </w:p>
    <w:p w:rsidR="00FE1DDC" w:rsidRPr="00322D53" w:rsidRDefault="00FE1DDC" w:rsidP="00FE1DDC">
      <w:r w:rsidRPr="00322D53">
        <w:t>Sealed quotations are invited for the Comprehensive Annual</w:t>
      </w:r>
      <w:r w:rsidR="00B375BD">
        <w:t xml:space="preserve"> </w:t>
      </w:r>
      <w:r w:rsidRPr="00322D53">
        <w:t>Maintenance Contract for computer/printer/UPS and networking</w:t>
      </w:r>
      <w:r>
        <w:t xml:space="preserve"> </w:t>
      </w:r>
      <w:r w:rsidRPr="00322D53">
        <w:t>hard</w:t>
      </w:r>
      <w:r w:rsidR="008D14B0">
        <w:t xml:space="preserve"> </w:t>
      </w:r>
      <w:r w:rsidR="008D14B0" w:rsidRPr="00322D53">
        <w:t>ware’s</w:t>
      </w:r>
      <w:r w:rsidRPr="00322D53">
        <w:t xml:space="preserve"> and accessories installed in the </w:t>
      </w:r>
      <w:r>
        <w:t>Adm Office</w:t>
      </w:r>
      <w:r w:rsidRPr="00322D53">
        <w:t xml:space="preserve"> &amp; other </w:t>
      </w:r>
      <w:r>
        <w:t>other branches</w:t>
      </w:r>
      <w:r w:rsidRPr="00322D53">
        <w:t xml:space="preserve"> of</w:t>
      </w:r>
      <w:r>
        <w:t xml:space="preserve"> The Citizens Cooperative Bank Ltd., </w:t>
      </w:r>
      <w:r w:rsidRPr="00322D53">
        <w:t>Jammu . The general scope of work includes.</w:t>
      </w:r>
    </w:p>
    <w:p w:rsidR="00FE1DDC" w:rsidRPr="00322D53" w:rsidRDefault="00FE1DDC" w:rsidP="00FE1DDC">
      <w:r w:rsidRPr="00322D53">
        <w:rPr>
          <w:b/>
          <w:bCs/>
        </w:rPr>
        <w:t xml:space="preserve">a) </w:t>
      </w:r>
      <w:r w:rsidRPr="00322D53">
        <w:t>The contract would be comprehensive i.e including replacement of</w:t>
      </w:r>
      <w:r>
        <w:t xml:space="preserve"> </w:t>
      </w:r>
      <w:r w:rsidRPr="00322D53">
        <w:t>parts of Original Equipments Manufacturer (OEM) except replacement</w:t>
      </w:r>
      <w:r>
        <w:t xml:space="preserve"> </w:t>
      </w:r>
      <w:r w:rsidRPr="00322D53">
        <w:t>of exhausted battery of UPS and cartridges for printers.</w:t>
      </w:r>
    </w:p>
    <w:p w:rsidR="00FE1DDC" w:rsidRPr="00322D53" w:rsidRDefault="00FE1DDC" w:rsidP="00FE1DDC">
      <w:r w:rsidRPr="00322D53">
        <w:rPr>
          <w:b/>
          <w:bCs/>
        </w:rPr>
        <w:t xml:space="preserve">b) </w:t>
      </w:r>
      <w:r w:rsidRPr="00322D53">
        <w:t>Upkeep and maintenance of the hardware installed.</w:t>
      </w:r>
    </w:p>
    <w:p w:rsidR="00FE1DDC" w:rsidRPr="00322D53" w:rsidRDefault="00FE1DDC" w:rsidP="00FE1DDC">
      <w:r w:rsidRPr="00322D53">
        <w:rPr>
          <w:b/>
          <w:bCs/>
        </w:rPr>
        <w:t xml:space="preserve">c) </w:t>
      </w:r>
      <w:r w:rsidRPr="00322D53">
        <w:t>To provide and maintain the required drivers and additional</w:t>
      </w:r>
      <w:r>
        <w:t xml:space="preserve"> </w:t>
      </w:r>
      <w:r w:rsidRPr="00322D53">
        <w:t xml:space="preserve">peripherals and hardware for maintaining </w:t>
      </w:r>
      <w:r>
        <w:t>the</w:t>
      </w:r>
      <w:r w:rsidRPr="00322D53">
        <w:t xml:space="preserve"> equipments.</w:t>
      </w:r>
    </w:p>
    <w:p w:rsidR="00FE1DDC" w:rsidRPr="00322D53" w:rsidRDefault="00FE1DDC" w:rsidP="00FE1DDC">
      <w:r w:rsidRPr="00322D53">
        <w:rPr>
          <w:b/>
          <w:bCs/>
        </w:rPr>
        <w:t xml:space="preserve">d) </w:t>
      </w:r>
      <w:r w:rsidRPr="00322D53">
        <w:t>Repair to be carried out at the location of the equipment.</w:t>
      </w:r>
    </w:p>
    <w:p w:rsidR="00FE1DDC" w:rsidRPr="00322D53" w:rsidRDefault="00FE1DDC" w:rsidP="00FE1DDC">
      <w:r w:rsidRPr="00322D53">
        <w:rPr>
          <w:b/>
          <w:bCs/>
        </w:rPr>
        <w:t xml:space="preserve">e) </w:t>
      </w:r>
      <w:r w:rsidRPr="00322D53">
        <w:t>Standby arrangement to be made in case the equipment is to be taken</w:t>
      </w:r>
      <w:bookmarkStart w:id="0" w:name="_GoBack"/>
      <w:bookmarkEnd w:id="0"/>
      <w:r w:rsidR="00B375BD">
        <w:t xml:space="preserve"> </w:t>
      </w:r>
      <w:r w:rsidRPr="00322D53">
        <w:t>to workshop for repairs.</w:t>
      </w:r>
    </w:p>
    <w:p w:rsidR="00FE1DDC" w:rsidRPr="00322D53" w:rsidRDefault="00FE1DDC" w:rsidP="00FE1DDC">
      <w:r w:rsidRPr="00322D53">
        <w:rPr>
          <w:b/>
          <w:bCs/>
        </w:rPr>
        <w:t xml:space="preserve">f) </w:t>
      </w:r>
      <w:r w:rsidRPr="00322D53">
        <w:t>Support for users and troubleshooting of commercial software</w:t>
      </w:r>
      <w:r w:rsidR="00B375BD">
        <w:t xml:space="preserve"> </w:t>
      </w:r>
      <w:r w:rsidRPr="00322D53">
        <w:t>packages and removal of virus and re-installation of software, if</w:t>
      </w:r>
      <w:r w:rsidR="00B375BD">
        <w:t xml:space="preserve"> </w:t>
      </w:r>
      <w:r w:rsidRPr="00322D53">
        <w:t>corrupted.</w:t>
      </w:r>
    </w:p>
    <w:p w:rsidR="00FE1DDC" w:rsidRPr="00322D53" w:rsidRDefault="00FE1DDC" w:rsidP="00FE1DDC">
      <w:r w:rsidRPr="00322D53">
        <w:rPr>
          <w:b/>
          <w:bCs/>
        </w:rPr>
        <w:t xml:space="preserve">g) </w:t>
      </w:r>
      <w:r w:rsidRPr="00322D53">
        <w:t>Coordination with OEMs for troubleshooting of the computer and</w:t>
      </w:r>
      <w:r w:rsidR="00B375BD">
        <w:t xml:space="preserve"> </w:t>
      </w:r>
      <w:r w:rsidRPr="00322D53">
        <w:t>other peripherals under warranty.</w:t>
      </w:r>
    </w:p>
    <w:p w:rsidR="00FE1DDC" w:rsidRPr="00322D53" w:rsidRDefault="00FE1DDC" w:rsidP="00FE1DDC">
      <w:r w:rsidRPr="00322D53">
        <w:rPr>
          <w:b/>
          <w:bCs/>
        </w:rPr>
        <w:t xml:space="preserve">h) </w:t>
      </w:r>
      <w:r w:rsidRPr="00322D53">
        <w:t>Any other maintenance work to be undertaken related to the</w:t>
      </w:r>
      <w:r w:rsidR="00B375BD">
        <w:t xml:space="preserve"> </w:t>
      </w:r>
      <w:r w:rsidRPr="00322D53">
        <w:t>computer/peripherals.</w:t>
      </w:r>
    </w:p>
    <w:p w:rsidR="00FE1DDC" w:rsidRPr="00322D53" w:rsidRDefault="00FE1DDC" w:rsidP="00FE1DDC">
      <w:r w:rsidRPr="00322D53">
        <w:rPr>
          <w:b/>
          <w:bCs/>
        </w:rPr>
        <w:t>2</w:t>
      </w:r>
      <w:r w:rsidRPr="00322D53">
        <w:t>. Interested firms are hereby requested to furnish their proposals/rates</w:t>
      </w:r>
      <w:r>
        <w:t xml:space="preserve"> </w:t>
      </w:r>
      <w:r w:rsidRPr="00322D53">
        <w:t>through two bid systems i.e Technical Bid (Annexure-A) and Financial</w:t>
      </w:r>
      <w:r w:rsidR="00B375BD">
        <w:t xml:space="preserve"> </w:t>
      </w:r>
      <w:r w:rsidRPr="00322D53">
        <w:t>Bid (Annexure-B)</w:t>
      </w:r>
    </w:p>
    <w:p w:rsidR="00FE1DDC" w:rsidRPr="00322D53" w:rsidRDefault="00FE1DDC" w:rsidP="00FE1DDC">
      <w:r w:rsidRPr="00322D53">
        <w:rPr>
          <w:b/>
          <w:bCs/>
        </w:rPr>
        <w:t>3</w:t>
      </w:r>
      <w:r w:rsidRPr="00322D53">
        <w:t>. The list of computers, printers, UPSs, networking, hardware etc. is</w:t>
      </w:r>
      <w:r w:rsidR="00B375BD">
        <w:t xml:space="preserve"> </w:t>
      </w:r>
      <w:r w:rsidRPr="00322D53">
        <w:t>attached as Annexure-C. However, new equipments purchased from time</w:t>
      </w:r>
      <w:r>
        <w:t xml:space="preserve"> </w:t>
      </w:r>
      <w:r w:rsidRPr="00322D53">
        <w:t>to time, after the expiry of warranty/guarantee period, will also have to</w:t>
      </w:r>
      <w:r>
        <w:t xml:space="preserve"> </w:t>
      </w:r>
      <w:r w:rsidRPr="00322D53">
        <w:t>be serviced/ maintained at the same terms and conditions, and the AMC</w:t>
      </w:r>
      <w:r>
        <w:t xml:space="preserve"> </w:t>
      </w:r>
      <w:r w:rsidRPr="00322D53">
        <w:t>has also to be done at the same terms and conditions for these new</w:t>
      </w:r>
      <w:r>
        <w:t xml:space="preserve"> </w:t>
      </w:r>
      <w:r w:rsidRPr="00322D53">
        <w:t xml:space="preserve">equipments. </w:t>
      </w:r>
      <w:r>
        <w:t xml:space="preserve">The </w:t>
      </w:r>
      <w:r w:rsidR="00B375BD">
        <w:t xml:space="preserve">Bank </w:t>
      </w:r>
      <w:r w:rsidR="00B375BD" w:rsidRPr="00322D53">
        <w:t>reserves</w:t>
      </w:r>
      <w:r w:rsidRPr="00322D53">
        <w:t xml:space="preserve"> the rights to add/remove any item from AMC</w:t>
      </w:r>
      <w:r>
        <w:t xml:space="preserve"> </w:t>
      </w:r>
      <w:r w:rsidRPr="00322D53">
        <w:t>during the contract period.</w:t>
      </w:r>
    </w:p>
    <w:p w:rsidR="00FE1DDC" w:rsidRPr="00322D53" w:rsidRDefault="00FE1DDC" w:rsidP="00FE1DDC">
      <w:r w:rsidRPr="00322D53">
        <w:rPr>
          <w:b/>
          <w:bCs/>
        </w:rPr>
        <w:t xml:space="preserve">4. </w:t>
      </w:r>
      <w:r w:rsidRPr="00322D53">
        <w:t>The Technical and financial terms and conditions of AMC shall be as</w:t>
      </w:r>
    </w:p>
    <w:p w:rsidR="00FE1DDC" w:rsidRPr="00322D53" w:rsidRDefault="00FE1DDC" w:rsidP="00FE1DDC">
      <w:r w:rsidRPr="00322D53">
        <w:t>follows:</w:t>
      </w:r>
    </w:p>
    <w:p w:rsidR="00FE1DDC" w:rsidRPr="00322D53" w:rsidRDefault="00FE1DDC" w:rsidP="00FE1DDC">
      <w:r w:rsidRPr="00322D53">
        <w:rPr>
          <w:b/>
          <w:bCs/>
        </w:rPr>
        <w:t xml:space="preserve">(i) </w:t>
      </w:r>
      <w:r>
        <w:t xml:space="preserve">The </w:t>
      </w:r>
      <w:r w:rsidRPr="00322D53">
        <w:t>company must be</w:t>
      </w:r>
      <w:r w:rsidR="008D14B0">
        <w:t xml:space="preserve"> a</w:t>
      </w:r>
      <w:r w:rsidRPr="00322D53">
        <w:t xml:space="preserve"> registered company</w:t>
      </w:r>
      <w:r w:rsidR="008D14B0">
        <w:t>.</w:t>
      </w:r>
    </w:p>
    <w:p w:rsidR="00FE1DDC" w:rsidRPr="00322D53" w:rsidRDefault="00FE1DDC" w:rsidP="00FE1DDC">
      <w:r w:rsidRPr="00322D53">
        <w:rPr>
          <w:b/>
          <w:bCs/>
        </w:rPr>
        <w:lastRenderedPageBreak/>
        <w:t xml:space="preserve">(ii) </w:t>
      </w:r>
      <w:r w:rsidRPr="00322D53">
        <w:t>The</w:t>
      </w:r>
      <w:r>
        <w:t xml:space="preserve"> company</w:t>
      </w:r>
      <w:r w:rsidRPr="00322D53">
        <w:t xml:space="preserve"> should be in existence for over </w:t>
      </w:r>
      <w:r>
        <w:t>5</w:t>
      </w:r>
      <w:r w:rsidRPr="00322D53">
        <w:t xml:space="preserve"> years in the</w:t>
      </w:r>
      <w:r w:rsidR="00016E0F">
        <w:t xml:space="preserve"> </w:t>
      </w:r>
      <w:r w:rsidRPr="00322D53">
        <w:t>trade as on 31.3.2014 with maintenance turnover of more than</w:t>
      </w:r>
      <w:r>
        <w:t xml:space="preserve"> </w:t>
      </w:r>
      <w:r w:rsidRPr="00322D53">
        <w:t xml:space="preserve">Rs. </w:t>
      </w:r>
      <w:r w:rsidR="008D14B0">
        <w:rPr>
          <w:b/>
        </w:rPr>
        <w:t>1</w:t>
      </w:r>
      <w:r w:rsidRPr="00016E0F">
        <w:rPr>
          <w:b/>
        </w:rPr>
        <w:t xml:space="preserve"> crore</w:t>
      </w:r>
      <w:r w:rsidRPr="00322D53">
        <w:t xml:space="preserve"> per annum during the last 3 years</w:t>
      </w:r>
      <w:r w:rsidR="008D14B0">
        <w:t>.</w:t>
      </w:r>
      <w:r>
        <w:t xml:space="preserve"> Supporting document (</w:t>
      </w:r>
      <w:r w:rsidRPr="00322D53">
        <w:t>certified Balance sheet, etc) be enclosed.</w:t>
      </w:r>
    </w:p>
    <w:p w:rsidR="00FE1DDC" w:rsidRPr="00322D53" w:rsidRDefault="00FE1DDC" w:rsidP="00FE1DDC">
      <w:r w:rsidRPr="00322D53">
        <w:rPr>
          <w:b/>
          <w:bCs/>
        </w:rPr>
        <w:t xml:space="preserve">(iii) </w:t>
      </w:r>
      <w:r w:rsidRPr="00322D53">
        <w:t>The company should have a previous experience in</w:t>
      </w:r>
      <w:r>
        <w:t xml:space="preserve"> </w:t>
      </w:r>
      <w:r w:rsidRPr="00322D53">
        <w:t xml:space="preserve">maintenance of such equipments with </w:t>
      </w:r>
      <w:r>
        <w:t>Banks/</w:t>
      </w:r>
      <w:r w:rsidRPr="00016E0F">
        <w:rPr>
          <w:b/>
        </w:rPr>
        <w:t>Government Department</w:t>
      </w:r>
      <w:r w:rsidRPr="00322D53">
        <w:t>/</w:t>
      </w:r>
      <w:r w:rsidRPr="00016E0F">
        <w:rPr>
          <w:b/>
        </w:rPr>
        <w:t>Public Sector Undertaking in J&amp;K of maintaining not less than 150 computers per year in each Department/PSU</w:t>
      </w:r>
      <w:r w:rsidRPr="00322D53">
        <w:t>.</w:t>
      </w:r>
      <w:r w:rsidR="00016E0F">
        <w:t xml:space="preserve"> </w:t>
      </w:r>
      <w:r w:rsidRPr="00322D53">
        <w:t>Necessary papers must accompany the technical</w:t>
      </w:r>
      <w:r>
        <w:t xml:space="preserve"> </w:t>
      </w:r>
      <w:r w:rsidRPr="00322D53">
        <w:t>bid. The</w:t>
      </w:r>
      <w:r>
        <w:t xml:space="preserve"> </w:t>
      </w:r>
      <w:r w:rsidRPr="00322D53">
        <w:t>company should furnish its performance certificate of previous</w:t>
      </w:r>
      <w:r>
        <w:t xml:space="preserve"> </w:t>
      </w:r>
      <w:r w:rsidRPr="00322D53">
        <w:t xml:space="preserve">maintenance work in a </w:t>
      </w:r>
      <w:r>
        <w:t>Banks/</w:t>
      </w:r>
      <w:r w:rsidRPr="00016E0F">
        <w:rPr>
          <w:b/>
        </w:rPr>
        <w:t>Govt. office in J&amp;K for the last three years</w:t>
      </w:r>
      <w:r w:rsidRPr="00322D53">
        <w:t>.</w:t>
      </w:r>
    </w:p>
    <w:p w:rsidR="00FE1DDC" w:rsidRPr="00322D53" w:rsidRDefault="00FE1DDC" w:rsidP="00FE1DDC">
      <w:r w:rsidRPr="00322D53">
        <w:rPr>
          <w:b/>
          <w:bCs/>
        </w:rPr>
        <w:t>(iv)</w:t>
      </w:r>
      <w:r>
        <w:rPr>
          <w:b/>
          <w:bCs/>
        </w:rPr>
        <w:t xml:space="preserve"> </w:t>
      </w:r>
      <w:r w:rsidRPr="00322D53">
        <w:rPr>
          <w:b/>
          <w:bCs/>
        </w:rPr>
        <w:t xml:space="preserve"> </w:t>
      </w:r>
      <w:r>
        <w:t xml:space="preserve">The </w:t>
      </w:r>
      <w:r w:rsidRPr="00322D53">
        <w:t>company must have expertise in on-site maintenance</w:t>
      </w:r>
      <w:r w:rsidR="00016E0F">
        <w:t xml:space="preserve"> </w:t>
      </w:r>
      <w:r w:rsidRPr="00322D53">
        <w:t>and repair of computers, laser jet printers,</w:t>
      </w:r>
      <w:r>
        <w:t xml:space="preserve"> Dot Matrix printer,</w:t>
      </w:r>
      <w:r w:rsidRPr="00322D53">
        <w:t xml:space="preserve"> network</w:t>
      </w:r>
      <w:r>
        <w:t xml:space="preserve"> </w:t>
      </w:r>
      <w:r w:rsidRPr="00322D53">
        <w:t>components, peripherals and other hardware parts and</w:t>
      </w:r>
      <w:r>
        <w:t xml:space="preserve"> </w:t>
      </w:r>
      <w:r w:rsidRPr="00322D53">
        <w:t>accessories.</w:t>
      </w:r>
      <w:r w:rsidRPr="00291C2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8D14B0">
        <w:rPr>
          <w:rFonts w:cstheme="minorHAnsi"/>
          <w:color w:val="000000"/>
          <w:sz w:val="20"/>
          <w:szCs w:val="20"/>
          <w:shd w:val="clear" w:color="auto" w:fill="FFFFFF"/>
        </w:rPr>
        <w:t xml:space="preserve">Company should have at least one Authorized service center in </w:t>
      </w:r>
      <w:r w:rsidR="008D14B0">
        <w:rPr>
          <w:rFonts w:cstheme="minorHAnsi"/>
          <w:color w:val="000000"/>
          <w:sz w:val="20"/>
          <w:szCs w:val="20"/>
          <w:shd w:val="clear" w:color="auto" w:fill="FFFFFF"/>
        </w:rPr>
        <w:t>J</w:t>
      </w:r>
      <w:r w:rsidRPr="008D14B0">
        <w:rPr>
          <w:rFonts w:cstheme="minorHAnsi"/>
          <w:color w:val="000000"/>
          <w:sz w:val="20"/>
          <w:szCs w:val="20"/>
          <w:shd w:val="clear" w:color="auto" w:fill="FFFFFF"/>
        </w:rPr>
        <w:t>ammu</w:t>
      </w:r>
      <w:r w:rsidR="00016E0F" w:rsidRPr="008D14B0">
        <w:rPr>
          <w:rFonts w:cstheme="minorHAnsi"/>
          <w:color w:val="000000"/>
          <w:sz w:val="20"/>
          <w:szCs w:val="20"/>
          <w:shd w:val="clear" w:color="auto" w:fill="FFFFFF"/>
        </w:rPr>
        <w:t xml:space="preserve"> from </w:t>
      </w:r>
      <w:r w:rsidRPr="008D14B0">
        <w:rPr>
          <w:rFonts w:cstheme="minorHAnsi"/>
          <w:color w:val="000000"/>
          <w:sz w:val="20"/>
          <w:szCs w:val="20"/>
          <w:shd w:val="clear" w:color="auto" w:fill="FFFFFF"/>
        </w:rPr>
        <w:t>any MNC/Reputed brand like IBM/Lenovo/HP/acer/Dell/Compaq.</w:t>
      </w:r>
    </w:p>
    <w:p w:rsidR="00FE1DDC" w:rsidRPr="00322D53" w:rsidRDefault="00FE1DDC" w:rsidP="00FE1DDC">
      <w:r w:rsidRPr="00322D53">
        <w:rPr>
          <w:b/>
          <w:bCs/>
        </w:rPr>
        <w:t xml:space="preserve">(v) </w:t>
      </w:r>
      <w:r w:rsidRPr="00322D53">
        <w:t>The company also must have expertise and experience in</w:t>
      </w:r>
      <w:r w:rsidR="00016E0F">
        <w:t xml:space="preserve"> </w:t>
      </w:r>
      <w:r w:rsidRPr="00322D53">
        <w:t>LAN troubleshooting. The bidder should have executed</w:t>
      </w:r>
      <w:r>
        <w:t xml:space="preserve"> </w:t>
      </w:r>
      <w:r w:rsidRPr="00322D53">
        <w:t xml:space="preserve">satisfactorily Annual Maintenance of </w:t>
      </w:r>
      <w:r>
        <w:t>1</w:t>
      </w:r>
      <w:r w:rsidRPr="00322D53">
        <w:t>50 or more computers</w:t>
      </w:r>
      <w:r>
        <w:t xml:space="preserve"> </w:t>
      </w:r>
      <w:r w:rsidRPr="00322D53">
        <w:t>connected in LAN under Window environment for two years. A</w:t>
      </w:r>
      <w:r>
        <w:t xml:space="preserve"> </w:t>
      </w:r>
      <w:r w:rsidRPr="00322D53">
        <w:t>performance Certificate to this effect from at least one Govt.Deptt/Public Sector</w:t>
      </w:r>
      <w:r>
        <w:t>/Banks</w:t>
      </w:r>
      <w:r w:rsidRPr="00322D53">
        <w:t xml:space="preserve"> Undertaking shall be furnished.</w:t>
      </w:r>
    </w:p>
    <w:p w:rsidR="00FE1DDC" w:rsidRPr="00322D53" w:rsidRDefault="00FE1DDC" w:rsidP="00FE1DDC">
      <w:r w:rsidRPr="00322D53">
        <w:rPr>
          <w:b/>
          <w:bCs/>
        </w:rPr>
        <w:t xml:space="preserve">(vi) </w:t>
      </w:r>
      <w:r w:rsidRPr="00322D53">
        <w:t>The company applying for this tender shall have to</w:t>
      </w:r>
      <w:r>
        <w:t xml:space="preserve"> </w:t>
      </w:r>
      <w:r w:rsidRPr="00322D53">
        <w:t>furnish an affidavit on non Judicial Stamp paper of Rs. 200/-duly attested by a Public</w:t>
      </w:r>
      <w:r w:rsidR="008D14B0" w:rsidRPr="008D14B0">
        <w:t xml:space="preserve"> </w:t>
      </w:r>
      <w:r w:rsidR="008D14B0" w:rsidRPr="00322D53">
        <w:t>Notary</w:t>
      </w:r>
      <w:r w:rsidRPr="00322D53">
        <w:t xml:space="preserve"> indicating that he / she has not</w:t>
      </w:r>
      <w:r>
        <w:t xml:space="preserve"> </w:t>
      </w:r>
      <w:r w:rsidRPr="00322D53">
        <w:t>been debarred/ blacklisted by any</w:t>
      </w:r>
      <w:r>
        <w:t xml:space="preserve"> Bank,</w:t>
      </w:r>
      <w:r w:rsidRPr="00322D53">
        <w:t xml:space="preserve"> Municipal Body of J&amp;K or by</w:t>
      </w:r>
      <w:r>
        <w:t xml:space="preserve"> </w:t>
      </w:r>
      <w:r w:rsidRPr="00322D53">
        <w:t>any Department /Board/ Corporation of Govt. of J&amp;K and all</w:t>
      </w:r>
      <w:r>
        <w:t xml:space="preserve"> </w:t>
      </w:r>
      <w:r w:rsidRPr="00322D53">
        <w:t>the documents submitted by him/her are genuine.</w:t>
      </w:r>
    </w:p>
    <w:p w:rsidR="00FE1DDC" w:rsidRPr="00322D53" w:rsidRDefault="00FE1DDC" w:rsidP="00FE1DDC">
      <w:r w:rsidRPr="00322D53">
        <w:rPr>
          <w:b/>
          <w:bCs/>
        </w:rPr>
        <w:t xml:space="preserve">vi) </w:t>
      </w:r>
      <w:r w:rsidRPr="00322D53">
        <w:t>The replacement of any part of the computer/peripherals,</w:t>
      </w:r>
      <w:r>
        <w:t xml:space="preserve"> </w:t>
      </w:r>
      <w:r w:rsidRPr="00322D53">
        <w:t>when</w:t>
      </w:r>
      <w:r>
        <w:t xml:space="preserve"> </w:t>
      </w:r>
      <w:r w:rsidRPr="00322D53">
        <w:t>ever required, must be carried out by the vendor with</w:t>
      </w:r>
      <w:r w:rsidR="00B375BD">
        <w:t xml:space="preserve"> </w:t>
      </w:r>
      <w:r w:rsidRPr="00322D53">
        <w:t>genuine part of same specification and warranty.</w:t>
      </w:r>
    </w:p>
    <w:p w:rsidR="00FE1DDC" w:rsidRPr="00322D53" w:rsidRDefault="00FE1DDC" w:rsidP="00FE1DDC">
      <w:r w:rsidRPr="00322D53">
        <w:rPr>
          <w:b/>
          <w:bCs/>
        </w:rPr>
        <w:t xml:space="preserve">vii) </w:t>
      </w:r>
      <w:r w:rsidRPr="00322D53">
        <w:t>The</w:t>
      </w:r>
      <w:r>
        <w:t xml:space="preserve"> company</w:t>
      </w:r>
      <w:r w:rsidRPr="00322D53">
        <w:t xml:space="preserve"> shall maintain the equipment as per manufacturer’s</w:t>
      </w:r>
      <w:r>
        <w:t xml:space="preserve"> </w:t>
      </w:r>
      <w:r w:rsidRPr="00322D53">
        <w:t>guidelines and shall use standard OEM components for</w:t>
      </w:r>
      <w:r>
        <w:t xml:space="preserve"> </w:t>
      </w:r>
      <w:r w:rsidRPr="00322D53">
        <w:t xml:space="preserve">replacement. Until and unless written order of the </w:t>
      </w:r>
      <w:r>
        <w:t>Managing Director, The Citizens Cooperative Bank Ltd., Jammu</w:t>
      </w:r>
      <w:r w:rsidRPr="00322D53">
        <w:t xml:space="preserve"> is conveyed, the original</w:t>
      </w:r>
      <w:r>
        <w:t xml:space="preserve"> </w:t>
      </w:r>
      <w:r w:rsidRPr="00322D53">
        <w:t>specification/characteristics/features shall not be changed.</w:t>
      </w:r>
    </w:p>
    <w:p w:rsidR="00FE1DDC" w:rsidRPr="00322D53" w:rsidRDefault="00FE1DDC" w:rsidP="00FE1DDC">
      <w:r w:rsidRPr="00322D53">
        <w:rPr>
          <w:b/>
          <w:bCs/>
        </w:rPr>
        <w:t xml:space="preserve">viii) </w:t>
      </w:r>
      <w:r w:rsidRPr="00322D53">
        <w:t>The</w:t>
      </w:r>
      <w:r>
        <w:t xml:space="preserve"> </w:t>
      </w:r>
      <w:r w:rsidRPr="00322D53">
        <w:t>company should produce the self attested photocopies of</w:t>
      </w:r>
      <w:r>
        <w:t xml:space="preserve"> </w:t>
      </w:r>
      <w:r w:rsidRPr="00322D53">
        <w:t>documents related to allocation of Registration Number, PAN</w:t>
      </w:r>
      <w:r>
        <w:t xml:space="preserve"> </w:t>
      </w:r>
      <w:r w:rsidRPr="00322D53">
        <w:t>Number, Service Tax number, etc.</w:t>
      </w:r>
      <w:r w:rsidRPr="00322D53">
        <w:rPr>
          <w:b/>
          <w:bCs/>
        </w:rPr>
        <w:t xml:space="preserve"> </w:t>
      </w:r>
      <w:r w:rsidRPr="00322D53">
        <w:t>The other terms and conditions for awarding the AMC shall be</w:t>
      </w:r>
      <w:r w:rsidR="00016E0F">
        <w:t xml:space="preserve"> </w:t>
      </w:r>
      <w:r w:rsidRPr="00322D53">
        <w:t>as under:</w:t>
      </w:r>
    </w:p>
    <w:p w:rsidR="00FE1DDC" w:rsidRPr="00322D53" w:rsidRDefault="00FE1DDC" w:rsidP="00FE1DDC">
      <w:r w:rsidRPr="00322D53">
        <w:rPr>
          <w:b/>
          <w:bCs/>
        </w:rPr>
        <w:t xml:space="preserve">(i) </w:t>
      </w:r>
      <w:r w:rsidRPr="00322D53">
        <w:t>The vendor will provide at least</w:t>
      </w:r>
      <w:r>
        <w:t xml:space="preserve"> one qualified service engineer</w:t>
      </w:r>
      <w:r w:rsidRPr="00322D53">
        <w:t>,</w:t>
      </w:r>
      <w:r>
        <w:t xml:space="preserve"> </w:t>
      </w:r>
      <w:r w:rsidRPr="00322D53">
        <w:t>with experience of at least three years in windows software and</w:t>
      </w:r>
      <w:r>
        <w:t xml:space="preserve"> </w:t>
      </w:r>
      <w:r w:rsidRPr="00322D53">
        <w:t xml:space="preserve">other </w:t>
      </w:r>
      <w:r w:rsidR="008D14B0" w:rsidRPr="00322D53">
        <w:t>software’s</w:t>
      </w:r>
      <w:r w:rsidRPr="00322D53">
        <w:t xml:space="preserve"> and maintaining computer equipments in</w:t>
      </w:r>
      <w:r>
        <w:t xml:space="preserve"> Banks/</w:t>
      </w:r>
      <w:r w:rsidRPr="00322D53">
        <w:t>Govt/PSU Sector, on all the working days from 10.00 AM to</w:t>
      </w:r>
      <w:r>
        <w:t xml:space="preserve"> </w:t>
      </w:r>
      <w:r w:rsidR="00016E0F">
        <w:t>5</w:t>
      </w:r>
      <w:r w:rsidRPr="00322D53">
        <w:t>.00 PM for attending and redressal of complaints. The</w:t>
      </w:r>
      <w:r>
        <w:t xml:space="preserve"> </w:t>
      </w:r>
      <w:r w:rsidRPr="00322D53">
        <w:t>engineer shall also be available on holidays as per requirement</w:t>
      </w:r>
      <w:r>
        <w:t xml:space="preserve"> </w:t>
      </w:r>
      <w:r w:rsidRPr="00322D53">
        <w:t xml:space="preserve">of </w:t>
      </w:r>
      <w:r>
        <w:t>Bank</w:t>
      </w:r>
      <w:r w:rsidRPr="00322D53">
        <w:t xml:space="preserve"> if needed.</w:t>
      </w:r>
      <w:r w:rsidRPr="00291C2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8D14B0">
        <w:rPr>
          <w:rFonts w:cstheme="minorHAnsi"/>
          <w:color w:val="000000"/>
          <w:sz w:val="20"/>
          <w:szCs w:val="20"/>
          <w:shd w:val="clear" w:color="auto" w:fill="FFFFFF"/>
        </w:rPr>
        <w:t>The company must have expertise and experience in the Server troubleshooting. And executed the same.</w:t>
      </w:r>
    </w:p>
    <w:p w:rsidR="00FE1DDC" w:rsidRPr="00322D53" w:rsidRDefault="00FE1DDC" w:rsidP="00FE1DDC">
      <w:r w:rsidRPr="00322D53">
        <w:rPr>
          <w:b/>
          <w:bCs/>
        </w:rPr>
        <w:t xml:space="preserve">(ii) </w:t>
      </w:r>
      <w:r w:rsidRPr="00322D53">
        <w:t>The initial period of contract will be for one year from the date of</w:t>
      </w:r>
      <w:r>
        <w:t xml:space="preserve"> </w:t>
      </w:r>
      <w:r w:rsidRPr="00322D53">
        <w:t>award of contract. The rates quoted will remain in force for the</w:t>
      </w:r>
      <w:r>
        <w:t xml:space="preserve"> </w:t>
      </w:r>
      <w:r w:rsidRPr="00322D53">
        <w:t>full period of contract. No demand for revision of rate on any</w:t>
      </w:r>
      <w:r>
        <w:t xml:space="preserve"> </w:t>
      </w:r>
      <w:r w:rsidRPr="00322D53">
        <w:t>account shall be entertained during the contract period. The</w:t>
      </w:r>
      <w:r>
        <w:t xml:space="preserve"> </w:t>
      </w:r>
      <w:r w:rsidRPr="00322D53">
        <w:t xml:space="preserve">AMC can be extended, if so desired by the </w:t>
      </w:r>
      <w:r w:rsidR="00790057">
        <w:t>bank</w:t>
      </w:r>
      <w:r w:rsidRPr="00322D53">
        <w:t>, based on the</w:t>
      </w:r>
      <w:r>
        <w:t xml:space="preserve"> </w:t>
      </w:r>
      <w:r w:rsidRPr="00322D53">
        <w:t>performance of the service provider.</w:t>
      </w:r>
    </w:p>
    <w:p w:rsidR="00FE1DDC" w:rsidRPr="00322D53" w:rsidRDefault="00FE1DDC" w:rsidP="00FE1DDC">
      <w:r w:rsidRPr="00322D53">
        <w:rPr>
          <w:b/>
          <w:bCs/>
        </w:rPr>
        <w:lastRenderedPageBreak/>
        <w:t xml:space="preserve">(iii) </w:t>
      </w:r>
      <w:r w:rsidRPr="00322D53">
        <w:t>The company will prepare log</w:t>
      </w:r>
      <w:r>
        <w:t xml:space="preserve"> </w:t>
      </w:r>
      <w:r w:rsidRPr="00322D53">
        <w:t>books for each of the</w:t>
      </w:r>
      <w:r>
        <w:t xml:space="preserve"> </w:t>
      </w:r>
      <w:r w:rsidRPr="00322D53">
        <w:t>machines to be taken under the AMC and Preventive</w:t>
      </w:r>
      <w:r>
        <w:t xml:space="preserve"> </w:t>
      </w:r>
      <w:r w:rsidRPr="00322D53">
        <w:t>maintenance with virus scanning and virus removal and special</w:t>
      </w:r>
      <w:r>
        <w:t xml:space="preserve"> </w:t>
      </w:r>
      <w:r w:rsidRPr="00322D53">
        <w:t>cleaning of the Monitor, printer, keyboard, mouse etc. from</w:t>
      </w:r>
      <w:r>
        <w:t xml:space="preserve"> </w:t>
      </w:r>
      <w:r w:rsidRPr="00322D53">
        <w:t>outside with liquid cleaner and inside will be carried out on</w:t>
      </w:r>
      <w:r>
        <w:t xml:space="preserve"> </w:t>
      </w:r>
      <w:r w:rsidRPr="00016E0F">
        <w:rPr>
          <w:b/>
        </w:rPr>
        <w:t>quarterly</w:t>
      </w:r>
      <w:r w:rsidRPr="00322D53">
        <w:t xml:space="preserve"> basis. A Preventive Maintenance Report from the user</w:t>
      </w:r>
      <w:r>
        <w:t xml:space="preserve"> </w:t>
      </w:r>
      <w:r w:rsidRPr="00322D53">
        <w:t xml:space="preserve">would be submitted to CHIEF </w:t>
      </w:r>
      <w:r>
        <w:t>MANAGER (ADM)</w:t>
      </w:r>
      <w:r w:rsidRPr="00322D53">
        <w:t xml:space="preserve"> failing</w:t>
      </w:r>
      <w:r>
        <w:t xml:space="preserve"> </w:t>
      </w:r>
      <w:r w:rsidRPr="00322D53">
        <w:t xml:space="preserve">which an amount of </w:t>
      </w:r>
      <w:r w:rsidRPr="008D14B0">
        <w:rPr>
          <w:b/>
        </w:rPr>
        <w:t>Rs. 1000</w:t>
      </w:r>
      <w:r w:rsidRPr="00322D53">
        <w:t xml:space="preserve"> as a penalty would be imposed.</w:t>
      </w:r>
    </w:p>
    <w:p w:rsidR="00FE1DDC" w:rsidRPr="00322D53" w:rsidRDefault="00FE1DDC" w:rsidP="00FE1DDC">
      <w:r w:rsidRPr="00322D53">
        <w:rPr>
          <w:b/>
          <w:bCs/>
        </w:rPr>
        <w:t xml:space="preserve">(iv) </w:t>
      </w:r>
      <w:r w:rsidRPr="00322D53">
        <w:t xml:space="preserve">The service engineers would take up any reported fault </w:t>
      </w:r>
      <w:r w:rsidR="00016E0F" w:rsidRPr="00322D53">
        <w:t>with</w:t>
      </w:r>
      <w:r w:rsidR="00016E0F">
        <w:t xml:space="preserve">in </w:t>
      </w:r>
      <w:r w:rsidR="00016E0F" w:rsidRPr="00322D53">
        <w:t>one</w:t>
      </w:r>
      <w:r w:rsidR="00016E0F">
        <w:t xml:space="preserve"> </w:t>
      </w:r>
      <w:r w:rsidRPr="00322D53">
        <w:t>hour. As far as possible, the repairs would be carried out onsite.</w:t>
      </w:r>
      <w:r w:rsidR="00016E0F">
        <w:t xml:space="preserve"> </w:t>
      </w:r>
      <w:r w:rsidRPr="00322D53">
        <w:t>However, in case the equipment is taken to the workshop,</w:t>
      </w:r>
      <w:r w:rsidR="00016E0F">
        <w:t xml:space="preserve"> </w:t>
      </w:r>
      <w:r w:rsidRPr="00322D53">
        <w:t>the firm would provide a standby for the same.</w:t>
      </w:r>
    </w:p>
    <w:p w:rsidR="00FE1DDC" w:rsidRPr="00322D53" w:rsidRDefault="00FE1DDC" w:rsidP="00FE1DDC">
      <w:r w:rsidRPr="00322D53">
        <w:rPr>
          <w:b/>
          <w:bCs/>
        </w:rPr>
        <w:t xml:space="preserve">(v) </w:t>
      </w:r>
      <w:r w:rsidRPr="00322D53">
        <w:t>If the firm fails to carry out repairs with 24 hours, to the</w:t>
      </w:r>
      <w:r>
        <w:t xml:space="preserve"> </w:t>
      </w:r>
      <w:r w:rsidRPr="00322D53">
        <w:t xml:space="preserve">satisfaction of the user, a penalty of Rs. </w:t>
      </w:r>
      <w:r>
        <w:t>100</w:t>
      </w:r>
      <w:r w:rsidRPr="00322D53">
        <w:t xml:space="preserve">0/- (Rupees </w:t>
      </w:r>
      <w:r>
        <w:t>one thousand</w:t>
      </w:r>
      <w:r w:rsidRPr="00322D53">
        <w:t xml:space="preserve"> only) per day or part thereof will be charged for delay</w:t>
      </w:r>
      <w:r>
        <w:t xml:space="preserve"> </w:t>
      </w:r>
      <w:r w:rsidRPr="00322D53">
        <w:t>beyond the one day till such time the PC/accessories are</w:t>
      </w:r>
      <w:r>
        <w:t xml:space="preserve"> </w:t>
      </w:r>
      <w:r w:rsidRPr="00322D53">
        <w:t>repaired. A call sheet duly signed by user should be submitted</w:t>
      </w:r>
      <w:r>
        <w:t xml:space="preserve"> </w:t>
      </w:r>
      <w:r w:rsidRPr="00322D53">
        <w:t>to the computer section</w:t>
      </w:r>
      <w:r>
        <w:t xml:space="preserve"> </w:t>
      </w:r>
      <w:r w:rsidRPr="00322D53">
        <w:t>(I/C) after successfully attending the</w:t>
      </w:r>
      <w:r w:rsidR="00016E0F">
        <w:t xml:space="preserve"> </w:t>
      </w:r>
      <w:r w:rsidRPr="00322D53">
        <w:t>call.</w:t>
      </w:r>
    </w:p>
    <w:p w:rsidR="00FE1DDC" w:rsidRPr="00322D53" w:rsidRDefault="00FE1DDC" w:rsidP="00FE1DDC">
      <w:r w:rsidRPr="00322D53">
        <w:rPr>
          <w:b/>
          <w:bCs/>
        </w:rPr>
        <w:t xml:space="preserve">(vi) </w:t>
      </w:r>
      <w:r w:rsidRPr="00322D53">
        <w:t>The successful bidder shall provide necessary support for</w:t>
      </w:r>
      <w:r>
        <w:t xml:space="preserve"> </w:t>
      </w:r>
      <w:r w:rsidRPr="00322D53">
        <w:t xml:space="preserve">maintaining virus free computer environment in the </w:t>
      </w:r>
      <w:r>
        <w:t>Bank</w:t>
      </w:r>
      <w:r w:rsidRPr="00322D53">
        <w:t xml:space="preserve"> and</w:t>
      </w:r>
      <w:r>
        <w:t xml:space="preserve"> </w:t>
      </w:r>
      <w:r w:rsidRPr="00322D53">
        <w:t>help in upgrading the Software’s/Virus Detection mechanism.</w:t>
      </w:r>
    </w:p>
    <w:p w:rsidR="00FE1DDC" w:rsidRPr="00322D53" w:rsidRDefault="00FE1DDC" w:rsidP="00FE1DDC">
      <w:r w:rsidRPr="00322D53">
        <w:rPr>
          <w:b/>
          <w:bCs/>
        </w:rPr>
        <w:t xml:space="preserve">(vii) </w:t>
      </w:r>
      <w:r w:rsidRPr="00322D53">
        <w:t>Immediately on award of the contract, the contractor would give</w:t>
      </w:r>
      <w:r>
        <w:t xml:space="preserve"> </w:t>
      </w:r>
      <w:r w:rsidRPr="00322D53">
        <w:t xml:space="preserve">a report taking over all equipment (giving their configuration </w:t>
      </w:r>
      <w:r w:rsidR="00016E0F" w:rsidRPr="00322D53">
        <w:t>in working</w:t>
      </w:r>
      <w:r w:rsidRPr="00322D53">
        <w:t xml:space="preserve"> condition also). It shall be the responsibility of the</w:t>
      </w:r>
      <w:r>
        <w:t xml:space="preserve"> </w:t>
      </w:r>
      <w:r w:rsidRPr="00322D53">
        <w:t>company to make all the equipment work satisfactorily</w:t>
      </w:r>
      <w:r>
        <w:t xml:space="preserve"> </w:t>
      </w:r>
      <w:r w:rsidRPr="00322D53">
        <w:t>throughout the contract period and also to hand over the</w:t>
      </w:r>
      <w:r>
        <w:t xml:space="preserve"> </w:t>
      </w:r>
      <w:r w:rsidRPr="00322D53">
        <w:t>systems to the Department in working conditions on the expiry</w:t>
      </w:r>
      <w:r>
        <w:t xml:space="preserve"> </w:t>
      </w:r>
      <w:r w:rsidRPr="00322D53">
        <w:t>of the contract. In case any damage on the systems of the</w:t>
      </w:r>
      <w:r>
        <w:t xml:space="preserve"> Bank </w:t>
      </w:r>
      <w:r w:rsidRPr="00322D53">
        <w:t>is found, compensation which would be determined</w:t>
      </w:r>
      <w:r>
        <w:t xml:space="preserve"> </w:t>
      </w:r>
      <w:r w:rsidRPr="00322D53">
        <w:t>by the Competent Authority will have to be paid by the firm.</w:t>
      </w:r>
    </w:p>
    <w:p w:rsidR="008D14B0" w:rsidRDefault="00FE1DDC" w:rsidP="00FE1DDC">
      <w:r w:rsidRPr="00322D53">
        <w:rPr>
          <w:b/>
          <w:bCs/>
        </w:rPr>
        <w:t xml:space="preserve">(viii) </w:t>
      </w:r>
      <w:r w:rsidRPr="00322D53">
        <w:t xml:space="preserve">An Earnest Money Deposit (EMD) of Rs. </w:t>
      </w:r>
      <w:r>
        <w:t>2</w:t>
      </w:r>
      <w:r w:rsidRPr="00322D53">
        <w:t xml:space="preserve">0000/-(Rupees </w:t>
      </w:r>
      <w:r>
        <w:t xml:space="preserve">Twenty </w:t>
      </w:r>
      <w:r w:rsidRPr="00322D53">
        <w:t xml:space="preserve">thousand only) through a Call Deposit Receipt on </w:t>
      </w:r>
      <w:r>
        <w:t xml:space="preserve">our Bank or </w:t>
      </w:r>
      <w:r w:rsidRPr="00322D53">
        <w:t>any</w:t>
      </w:r>
      <w:r>
        <w:t xml:space="preserve"> </w:t>
      </w:r>
      <w:r w:rsidRPr="00322D53">
        <w:t xml:space="preserve">scheduled bank in Jammu drawn in favour of </w:t>
      </w:r>
      <w:r>
        <w:rPr>
          <w:i/>
          <w:iCs/>
        </w:rPr>
        <w:t xml:space="preserve">Managing Director, The Citizens’ Cooperative Bank Ltd., Jammu </w:t>
      </w:r>
      <w:r w:rsidRPr="00322D53">
        <w:t>must accompany the</w:t>
      </w:r>
      <w:r>
        <w:t xml:space="preserve"> </w:t>
      </w:r>
      <w:r w:rsidRPr="00322D53">
        <w:t xml:space="preserve">quotation letter. Quotation received </w:t>
      </w:r>
      <w:r w:rsidR="00B375BD" w:rsidRPr="00322D53">
        <w:t>without</w:t>
      </w:r>
      <w:r w:rsidR="00B375BD">
        <w:t xml:space="preserve"> </w:t>
      </w:r>
      <w:r w:rsidR="00B375BD" w:rsidRPr="00322D53">
        <w:t>EMD</w:t>
      </w:r>
      <w:r w:rsidRPr="00322D53">
        <w:t xml:space="preserve"> will not be</w:t>
      </w:r>
      <w:r>
        <w:t xml:space="preserve"> </w:t>
      </w:r>
      <w:r w:rsidRPr="00322D53">
        <w:t>considered. Earnest money received from other unsuccessful</w:t>
      </w:r>
      <w:r>
        <w:t xml:space="preserve"> </w:t>
      </w:r>
      <w:r w:rsidRPr="00322D53">
        <w:t>tenders will be returned without interest on demand. Earnest</w:t>
      </w:r>
      <w:r w:rsidR="00016E0F">
        <w:t xml:space="preserve"> </w:t>
      </w:r>
      <w:r w:rsidRPr="00322D53">
        <w:t>money shall be treated as the security deposit which will be</w:t>
      </w:r>
      <w:r>
        <w:t xml:space="preserve"> </w:t>
      </w:r>
      <w:r w:rsidRPr="00322D53">
        <w:t xml:space="preserve">refundable after successful completion of the contract. </w:t>
      </w:r>
    </w:p>
    <w:p w:rsidR="00FE1DDC" w:rsidRPr="00322D53" w:rsidRDefault="00FE1DDC" w:rsidP="00FE1DDC">
      <w:r w:rsidRPr="00322D53">
        <w:rPr>
          <w:b/>
          <w:bCs/>
        </w:rPr>
        <w:t xml:space="preserve">(ix) </w:t>
      </w:r>
      <w:r w:rsidRPr="00322D53">
        <w:t>It may also be noted that in case of cont</w:t>
      </w:r>
      <w:r w:rsidR="008D14B0">
        <w:t>r</w:t>
      </w:r>
      <w:r w:rsidRPr="00322D53">
        <w:t>actor backing out in</w:t>
      </w:r>
      <w:r>
        <w:t xml:space="preserve"> </w:t>
      </w:r>
      <w:r w:rsidRPr="00322D53">
        <w:t xml:space="preserve">mid terms without any explicit consent of </w:t>
      </w:r>
      <w:r>
        <w:t>Bank</w:t>
      </w:r>
      <w:r w:rsidRPr="00322D53">
        <w:t xml:space="preserve"> , the</w:t>
      </w:r>
      <w:r>
        <w:t xml:space="preserve"> </w:t>
      </w:r>
      <w:r w:rsidRPr="00322D53">
        <w:t xml:space="preserve">company will be liable to recovery at higher rate vis-à-vis,those contracted with it, which may have to be incurred by </w:t>
      </w:r>
      <w:r>
        <w:t xml:space="preserve">Bank </w:t>
      </w:r>
      <w:r w:rsidRPr="00322D53">
        <w:t>on maintenance of machines for the balance period of contract</w:t>
      </w:r>
      <w:r>
        <w:t xml:space="preserve"> </w:t>
      </w:r>
      <w:r w:rsidRPr="00322D53">
        <w:t>through alternative means.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t xml:space="preserve">(x) </w:t>
      </w:r>
      <w:r w:rsidRPr="00322D53">
        <w:t xml:space="preserve">The above act of backing out would be automatically </w:t>
      </w:r>
      <w:r w:rsidR="00ED2911" w:rsidRPr="00322D53">
        <w:t>debar</w:t>
      </w:r>
      <w:r w:rsidR="00ED2911">
        <w:t xml:space="preserve"> </w:t>
      </w:r>
      <w:r w:rsidR="00ED2911" w:rsidRPr="00322D53">
        <w:t>the</w:t>
      </w:r>
      <w:r>
        <w:t xml:space="preserve"> </w:t>
      </w:r>
      <w:r w:rsidRPr="00322D53">
        <w:t xml:space="preserve">firm from any further dealing with </w:t>
      </w:r>
      <w:r>
        <w:t>Bank</w:t>
      </w:r>
      <w:r w:rsidRPr="00322D53">
        <w:t xml:space="preserve"> and EMD would also be</w:t>
      </w:r>
      <w:r w:rsidR="00ED2911">
        <w:t xml:space="preserve"> </w:t>
      </w:r>
      <w:r w:rsidRPr="00322D53">
        <w:t>forfeited.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t xml:space="preserve">(xi) </w:t>
      </w:r>
      <w:r w:rsidRPr="00322D53">
        <w:t xml:space="preserve">No advance payment in any case would be made. </w:t>
      </w:r>
      <w:r w:rsidR="00ED2911" w:rsidRPr="00322D53">
        <w:t>However, quarterly</w:t>
      </w:r>
      <w:r w:rsidRPr="00322D53">
        <w:t xml:space="preserve"> payment on pro-rata basis on satisfactorily rendering</w:t>
      </w:r>
      <w:r>
        <w:t xml:space="preserve"> </w:t>
      </w:r>
      <w:r w:rsidRPr="00322D53">
        <w:t>of service would be made.</w:t>
      </w:r>
    </w:p>
    <w:p w:rsidR="00FE1DDC" w:rsidRPr="00322D53" w:rsidRDefault="00FE1DDC" w:rsidP="00FE1DDC">
      <w:pPr>
        <w:spacing w:after="0"/>
        <w:rPr>
          <w:b/>
          <w:bCs/>
        </w:rPr>
      </w:pPr>
      <w:r w:rsidRPr="00322D53">
        <w:rPr>
          <w:b/>
          <w:bCs/>
        </w:rPr>
        <w:t xml:space="preserve">6. </w:t>
      </w:r>
      <w:r w:rsidRPr="00322D53">
        <w:t>The interested firm may submit sealed envelopes for “Technical</w:t>
      </w:r>
      <w:r>
        <w:t xml:space="preserve"> </w:t>
      </w:r>
      <w:r w:rsidRPr="00322D53">
        <w:t>Bid” in Cover- A and “Financial Bid” in Cover- B which are</w:t>
      </w:r>
      <w:r>
        <w:t xml:space="preserve"> </w:t>
      </w:r>
      <w:r w:rsidRPr="00322D53">
        <w:t>further placed in a sealed cover super scribed “Quotation for</w:t>
      </w:r>
      <w:r>
        <w:t xml:space="preserve"> </w:t>
      </w:r>
      <w:r w:rsidRPr="00322D53">
        <w:t>AMC of computer,</w:t>
      </w:r>
      <w:r w:rsidR="00702163">
        <w:t xml:space="preserve"> </w:t>
      </w:r>
      <w:r w:rsidRPr="00322D53">
        <w:t>printer,</w:t>
      </w:r>
      <w:r w:rsidR="00702163">
        <w:t xml:space="preserve"> </w:t>
      </w:r>
      <w:r w:rsidRPr="00322D53">
        <w:t>ups and networking hardware and</w:t>
      </w:r>
      <w:r>
        <w:t xml:space="preserve"> </w:t>
      </w:r>
      <w:r w:rsidRPr="00322D53">
        <w:t xml:space="preserve">related accessories” addressed to </w:t>
      </w:r>
      <w:r>
        <w:t xml:space="preserve">Managing Director, The Citizens Cooperative Bank Ltd., Jammu </w:t>
      </w:r>
      <w:r w:rsidRPr="00322D53">
        <w:t xml:space="preserve">latest by </w:t>
      </w:r>
      <w:r w:rsidR="004474DE">
        <w:rPr>
          <w:b/>
          <w:bCs/>
        </w:rPr>
        <w:t>……….</w:t>
      </w:r>
      <w:r w:rsidRPr="00322D53">
        <w:rPr>
          <w:b/>
          <w:bCs/>
        </w:rPr>
        <w:t xml:space="preserve"> </w:t>
      </w:r>
      <w:r w:rsidRPr="00322D53">
        <w:t xml:space="preserve">PM on </w:t>
      </w:r>
      <w:r w:rsidR="004474DE">
        <w:rPr>
          <w:b/>
          <w:bCs/>
        </w:rPr>
        <w:t>……………………</w:t>
      </w:r>
      <w:r w:rsidRPr="00322D53">
        <w:rPr>
          <w:b/>
          <w:bCs/>
        </w:rPr>
        <w:t>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lastRenderedPageBreak/>
        <w:t xml:space="preserve">7. </w:t>
      </w:r>
      <w:r w:rsidRPr="00322D53">
        <w:t>Late submission of tenders will not be accepted. Tenders by“Telex/Telegram/Fax/E-mail” will not be accepted. Tenders may</w:t>
      </w:r>
      <w:r>
        <w:t xml:space="preserve"> </w:t>
      </w:r>
      <w:r w:rsidRPr="00322D53">
        <w:t>be submitted by Registered Post/ Speed Post. However, any</w:t>
      </w:r>
      <w:r w:rsidR="00ED2911">
        <w:t xml:space="preserve"> </w:t>
      </w:r>
      <w:r w:rsidRPr="00322D53">
        <w:t>delay on this account shall not be accepted as reason for</w:t>
      </w:r>
      <w:r>
        <w:t xml:space="preserve"> </w:t>
      </w:r>
      <w:r w:rsidRPr="00322D53">
        <w:t>exception.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t xml:space="preserve">8. </w:t>
      </w:r>
      <w:r w:rsidRPr="00322D53">
        <w:t>Quotation received after due date, those received without</w:t>
      </w:r>
      <w:r>
        <w:t xml:space="preserve"> </w:t>
      </w:r>
      <w:r w:rsidRPr="00322D53">
        <w:t xml:space="preserve">separate sealed cover and rates not quoted in specified </w:t>
      </w:r>
      <w:r w:rsidR="00ED2911" w:rsidRPr="00322D53">
        <w:t>Performa</w:t>
      </w:r>
      <w:r>
        <w:t xml:space="preserve"> </w:t>
      </w:r>
      <w:r w:rsidRPr="00322D53">
        <w:t xml:space="preserve">will not be accepted. </w:t>
      </w:r>
      <w:r>
        <w:t>Bank</w:t>
      </w:r>
      <w:r w:rsidRPr="00322D53">
        <w:t xml:space="preserve"> reserves the right to reduce or</w:t>
      </w:r>
      <w:r>
        <w:t xml:space="preserve"> </w:t>
      </w:r>
      <w:r w:rsidRPr="00322D53">
        <w:t>increase the number of items offered for maintenance contract</w:t>
      </w:r>
      <w:r w:rsidR="00ED2911">
        <w:t xml:space="preserve"> </w:t>
      </w:r>
      <w:r w:rsidRPr="00322D53">
        <w:t>during the currency of the AMC.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t xml:space="preserve">9. </w:t>
      </w:r>
      <w:r w:rsidRPr="00322D53">
        <w:t xml:space="preserve">The rates quoted should be NET (inclusive of taxes), FOR </w:t>
      </w:r>
      <w:r>
        <w:t xml:space="preserve">Bank </w:t>
      </w:r>
      <w:r w:rsidRPr="00322D53">
        <w:t>and no discount or free services/offers quoted will be</w:t>
      </w:r>
      <w:r w:rsidR="00ED2911">
        <w:t xml:space="preserve"> </w:t>
      </w:r>
      <w:r w:rsidRPr="00322D53">
        <w:t>considered. The rate should be quoted per piece of each item of</w:t>
      </w:r>
      <w:r>
        <w:t xml:space="preserve"> </w:t>
      </w:r>
      <w:r w:rsidRPr="00322D53">
        <w:t>hardware and LAN separately. This is to facilitate addition or</w:t>
      </w:r>
      <w:r>
        <w:t xml:space="preserve"> </w:t>
      </w:r>
      <w:r w:rsidRPr="00322D53">
        <w:t>removal of equipments from the list covered under the contract.</w:t>
      </w:r>
    </w:p>
    <w:p w:rsidR="00FE1DDC" w:rsidRPr="00322D53" w:rsidRDefault="00FE1DDC" w:rsidP="00FE1DDC">
      <w:pPr>
        <w:spacing w:after="0"/>
      </w:pPr>
      <w:r w:rsidRPr="00322D53">
        <w:t>For comparing quotation of different parties the total of annual</w:t>
      </w:r>
      <w:r>
        <w:t xml:space="preserve"> </w:t>
      </w:r>
      <w:r w:rsidRPr="00322D53">
        <w:t>value will be considered for a fixed number of equipment and</w:t>
      </w:r>
      <w:r>
        <w:t xml:space="preserve"> </w:t>
      </w:r>
      <w:r w:rsidRPr="00322D53">
        <w:t>LAN taken together.</w:t>
      </w:r>
    </w:p>
    <w:p w:rsidR="00FE1DDC" w:rsidRDefault="00FE1DDC" w:rsidP="00FE1DDC">
      <w:pPr>
        <w:spacing w:after="0"/>
      </w:pPr>
      <w:r w:rsidRPr="00322D53">
        <w:rPr>
          <w:b/>
          <w:bCs/>
        </w:rPr>
        <w:t xml:space="preserve">10. </w:t>
      </w:r>
      <w:r w:rsidRPr="00322D53">
        <w:t>The bidder should quote the rates/offers in neat and clean</w:t>
      </w:r>
      <w:r>
        <w:t xml:space="preserve"> </w:t>
      </w:r>
      <w:r w:rsidRPr="00322D53">
        <w:t>manner both in words and in figures, free from cutting. The</w:t>
      </w:r>
      <w:r>
        <w:t xml:space="preserve"> </w:t>
      </w:r>
      <w:r w:rsidRPr="00322D53">
        <w:t>offers found with cutting or erasing shall be rejected out rightly.</w:t>
      </w:r>
    </w:p>
    <w:p w:rsidR="00FE1DDC" w:rsidRPr="00322D53" w:rsidRDefault="00FE1DDC" w:rsidP="00FE1DDC">
      <w:pPr>
        <w:spacing w:after="0"/>
      </w:pPr>
      <w:r w:rsidRPr="00322D53">
        <w:t>The tender is not transferable.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t xml:space="preserve">11. </w:t>
      </w:r>
      <w:r>
        <w:t>Bank</w:t>
      </w:r>
      <w:r w:rsidRPr="00322D53">
        <w:t xml:space="preserve"> reserves the right to accept or reject any or all tenders</w:t>
      </w:r>
      <w:r>
        <w:t xml:space="preserve"> </w:t>
      </w:r>
      <w:r w:rsidRPr="00322D53">
        <w:t>without assigning any reasons.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t xml:space="preserve">12. </w:t>
      </w:r>
      <w:r w:rsidRPr="00322D53">
        <w:t>It will not be open for the contractor to refuse maintenance of</w:t>
      </w:r>
      <w:r w:rsidR="00ED2911">
        <w:t xml:space="preserve"> </w:t>
      </w:r>
      <w:r w:rsidRPr="00322D53">
        <w:t>any equipment which on the date of entering in contract is in</w:t>
      </w:r>
      <w:r w:rsidR="00ED2911">
        <w:t xml:space="preserve"> </w:t>
      </w:r>
      <w:r w:rsidRPr="00322D53">
        <w:t>working condition.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t xml:space="preserve">13. </w:t>
      </w:r>
      <w:r w:rsidRPr="00322D53">
        <w:t>The contractor shall be responsible for any loss or damage</w:t>
      </w:r>
      <w:r>
        <w:t xml:space="preserve"> </w:t>
      </w:r>
      <w:r w:rsidRPr="00322D53">
        <w:t xml:space="preserve">caused to any of the machines owing to negligence on his </w:t>
      </w:r>
      <w:r w:rsidR="00ED2911" w:rsidRPr="00322D53">
        <w:t>part. The</w:t>
      </w:r>
      <w:r w:rsidRPr="00322D53">
        <w:t xml:space="preserve"> contract will be on comprehensive basis inclusive repairs</w:t>
      </w:r>
      <w:r>
        <w:t xml:space="preserve"> </w:t>
      </w:r>
      <w:r w:rsidRPr="00322D53">
        <w:t>and replacement of spare parts without extra payment.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t xml:space="preserve">14. </w:t>
      </w:r>
      <w:r w:rsidRPr="00322D53">
        <w:t>The successful bidder shall have to enter into a contract</w:t>
      </w:r>
      <w:r>
        <w:t xml:space="preserve"> </w:t>
      </w:r>
      <w:r w:rsidRPr="00322D53">
        <w:t xml:space="preserve">with the </w:t>
      </w:r>
      <w:r>
        <w:t>Bank</w:t>
      </w:r>
      <w:r w:rsidRPr="00322D53">
        <w:t xml:space="preserve"> </w:t>
      </w:r>
      <w:r w:rsidR="00ED2911" w:rsidRPr="00322D53">
        <w:t>within</w:t>
      </w:r>
      <w:r w:rsidRPr="00322D53">
        <w:t xml:space="preserve"> 7 days from the date of</w:t>
      </w:r>
      <w:r>
        <w:t xml:space="preserve"> </w:t>
      </w:r>
      <w:r w:rsidRPr="00322D53">
        <w:t>issuance of order.</w:t>
      </w:r>
    </w:p>
    <w:p w:rsidR="00FE1DDC" w:rsidRPr="00322D53" w:rsidRDefault="00FE1DDC" w:rsidP="00FE1DDC">
      <w:pPr>
        <w:spacing w:after="0"/>
      </w:pPr>
      <w:r w:rsidRPr="00322D53">
        <w:rPr>
          <w:b/>
          <w:bCs/>
        </w:rPr>
        <w:t xml:space="preserve">15. </w:t>
      </w:r>
      <w:r w:rsidRPr="00322D53">
        <w:t xml:space="preserve">In case of any dispute, the </w:t>
      </w:r>
      <w:r>
        <w:t xml:space="preserve">Managing Director, The Citizens Cooperative Bank Ltd., </w:t>
      </w:r>
      <w:r w:rsidR="00ED2911">
        <w:t xml:space="preserve">Jammu </w:t>
      </w:r>
      <w:r w:rsidR="00ED2911" w:rsidRPr="00322D53">
        <w:t>shall</w:t>
      </w:r>
      <w:r w:rsidRPr="00322D53">
        <w:t xml:space="preserve"> be the sole</w:t>
      </w:r>
      <w:r>
        <w:t xml:space="preserve"> </w:t>
      </w:r>
      <w:r w:rsidRPr="00322D53">
        <w:t>arbiter.</w:t>
      </w:r>
    </w:p>
    <w:p w:rsidR="004474DE" w:rsidRDefault="00FE1DDC" w:rsidP="00FE1DDC">
      <w:pPr>
        <w:spacing w:after="0"/>
        <w:jc w:val="center"/>
      </w:pPr>
      <w:r>
        <w:t xml:space="preserve">                                               </w:t>
      </w:r>
    </w:p>
    <w:p w:rsidR="004474DE" w:rsidRDefault="004474DE" w:rsidP="00FE1DDC">
      <w:pPr>
        <w:spacing w:after="0"/>
        <w:jc w:val="center"/>
      </w:pPr>
    </w:p>
    <w:p w:rsidR="00FE1DDC" w:rsidRPr="00322D53" w:rsidRDefault="004474DE" w:rsidP="00FE1DDC">
      <w:pPr>
        <w:spacing w:after="0"/>
        <w:jc w:val="center"/>
      </w:pPr>
      <w:r>
        <w:t xml:space="preserve">                                </w:t>
      </w:r>
      <w:r w:rsidR="00FE1DDC">
        <w:t xml:space="preserve">     </w:t>
      </w:r>
      <w:r w:rsidR="00FE1DDC" w:rsidRPr="00322D53">
        <w:t>Sd/-</w:t>
      </w:r>
    </w:p>
    <w:p w:rsidR="00FE1DDC" w:rsidRDefault="00FE1DDC" w:rsidP="00FE1DDC">
      <w:pPr>
        <w:tabs>
          <w:tab w:val="center" w:pos="4680"/>
          <w:tab w:val="right" w:pos="9360"/>
        </w:tabs>
        <w:spacing w:after="0"/>
        <w:rPr>
          <w:b/>
          <w:bCs/>
        </w:rPr>
      </w:pPr>
      <w:r>
        <w:rPr>
          <w:b/>
          <w:bCs/>
        </w:rPr>
        <w:tab/>
        <w:t xml:space="preserve">                                             </w:t>
      </w:r>
      <w:r w:rsidR="00702163">
        <w:rPr>
          <w:b/>
          <w:bCs/>
        </w:rPr>
        <w:t xml:space="preserve">                       </w:t>
      </w:r>
      <w:r>
        <w:rPr>
          <w:b/>
          <w:bCs/>
        </w:rPr>
        <w:t>MANAGING DIRECTOR</w:t>
      </w:r>
    </w:p>
    <w:p w:rsidR="00FE1DDC" w:rsidRDefault="00FE1DDC" w:rsidP="00FE1DDC">
      <w:pPr>
        <w:spacing w:after="0"/>
        <w:jc w:val="right"/>
        <w:rPr>
          <w:b/>
          <w:bCs/>
        </w:rPr>
      </w:pPr>
      <w:r>
        <w:rPr>
          <w:b/>
          <w:bCs/>
        </w:rPr>
        <w:t>THE CITIZENS’ COOPERATIVE BANK LTD.,</w:t>
      </w:r>
    </w:p>
    <w:p w:rsidR="00FE1DDC" w:rsidRDefault="00FE1DDC" w:rsidP="00FE1DD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="00702163">
        <w:rPr>
          <w:b/>
          <w:bCs/>
        </w:rPr>
        <w:t xml:space="preserve">                        </w:t>
      </w:r>
      <w:r>
        <w:rPr>
          <w:b/>
          <w:bCs/>
        </w:rPr>
        <w:t xml:space="preserve"> JAMMU</w:t>
      </w:r>
      <w:r w:rsidRPr="00322D53">
        <w:rPr>
          <w:b/>
          <w:bCs/>
        </w:rPr>
        <w:t xml:space="preserve"> </w:t>
      </w:r>
      <w:r>
        <w:rPr>
          <w:b/>
          <w:bCs/>
        </w:rPr>
        <w:t>.</w:t>
      </w: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Pr="00322D53" w:rsidRDefault="00FE1DDC" w:rsidP="00FE1DDC">
      <w:pPr>
        <w:rPr>
          <w:b/>
          <w:bCs/>
        </w:rPr>
      </w:pPr>
      <w:r w:rsidRPr="00322D53">
        <w:rPr>
          <w:b/>
          <w:bCs/>
        </w:rPr>
        <w:t>TECHNICAL BID</w:t>
      </w:r>
    </w:p>
    <w:p w:rsidR="00FE1DDC" w:rsidRDefault="00FE1DDC" w:rsidP="00FE1DDC">
      <w:pPr>
        <w:jc w:val="center"/>
        <w:rPr>
          <w:b/>
          <w:bCs/>
        </w:rPr>
      </w:pPr>
      <w:r w:rsidRPr="00322D53">
        <w:rPr>
          <w:b/>
          <w:bCs/>
        </w:rPr>
        <w:t>ANNEXURE-A</w:t>
      </w:r>
    </w:p>
    <w:p w:rsidR="00FE1DDC" w:rsidRDefault="00FE1DDC" w:rsidP="00FE1DD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1036"/>
        <w:gridCol w:w="5629"/>
        <w:gridCol w:w="1544"/>
        <w:gridCol w:w="1033"/>
      </w:tblGrid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60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 w:rsidRPr="00322D53">
              <w:t xml:space="preserve">Name of </w:t>
            </w:r>
            <w:r>
              <w:t>Company</w:t>
            </w:r>
          </w:p>
        </w:tc>
        <w:tc>
          <w:tcPr>
            <w:tcW w:w="2718" w:type="dxa"/>
            <w:gridSpan w:val="2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60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 w:rsidRPr="00322D53">
              <w:t xml:space="preserve">Address of </w:t>
            </w:r>
            <w:r>
              <w:t>Company</w:t>
            </w:r>
          </w:p>
        </w:tc>
        <w:tc>
          <w:tcPr>
            <w:tcW w:w="2718" w:type="dxa"/>
            <w:gridSpan w:val="2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60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 w:rsidRPr="00322D53">
              <w:t>Registration No.</w:t>
            </w:r>
          </w:p>
        </w:tc>
        <w:tc>
          <w:tcPr>
            <w:tcW w:w="2718" w:type="dxa"/>
            <w:gridSpan w:val="2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60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 w:rsidRPr="00322D53">
              <w:t>Name of the authorized signatory</w:t>
            </w:r>
          </w:p>
        </w:tc>
        <w:tc>
          <w:tcPr>
            <w:tcW w:w="2718" w:type="dxa"/>
            <w:gridSpan w:val="2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60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Specimen Signature of the Authorized</w:t>
            </w:r>
          </w:p>
          <w:p w:rsidR="00FE1DDC" w:rsidRDefault="00FE1DDC" w:rsidP="00C6170E">
            <w:pPr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signatory.</w:t>
            </w:r>
          </w:p>
        </w:tc>
        <w:tc>
          <w:tcPr>
            <w:tcW w:w="2718" w:type="dxa"/>
            <w:gridSpan w:val="2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760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Telephone Number of the authorized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signatory and other Telephone Number of the</w:t>
            </w:r>
          </w:p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Company.</w:t>
            </w:r>
          </w:p>
        </w:tc>
        <w:tc>
          <w:tcPr>
            <w:tcW w:w="2718" w:type="dxa"/>
            <w:gridSpan w:val="2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760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Whether the Company had enclosed EMD. If “Yes:</w:t>
            </w:r>
          </w:p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then CDR no.</w:t>
            </w:r>
          </w:p>
        </w:tc>
        <w:tc>
          <w:tcPr>
            <w:tcW w:w="2718" w:type="dxa"/>
            <w:gridSpan w:val="2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rPr>
          <w:trHeight w:val="729"/>
        </w:trPr>
        <w:tc>
          <w:tcPr>
            <w:tcW w:w="1098" w:type="dxa"/>
            <w:vMerge w:val="restart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760" w:type="dxa"/>
            <w:vMerge w:val="restart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Details of the Government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Ministries/Department/Organization/PSUs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etc. in which the firm is engaged in computer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AMC activities from the F.Y 20011-12, 2012-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13, 2013-14. Copies of work orders in which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they have been given AMC of at least 150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computers in one single order in any</w:t>
            </w:r>
          </w:p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Banks/Govt/Min./Deptt./Org. may be enclosed</w:t>
            </w:r>
          </w:p>
        </w:tc>
        <w:tc>
          <w:tcPr>
            <w:tcW w:w="1614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104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rPr>
          <w:trHeight w:val="727"/>
        </w:trPr>
        <w:tc>
          <w:tcPr>
            <w:tcW w:w="1098" w:type="dxa"/>
            <w:vMerge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vMerge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</w:p>
        </w:tc>
        <w:tc>
          <w:tcPr>
            <w:tcW w:w="1614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2011-12</w:t>
            </w:r>
          </w:p>
        </w:tc>
        <w:tc>
          <w:tcPr>
            <w:tcW w:w="1104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rPr>
          <w:trHeight w:val="727"/>
        </w:trPr>
        <w:tc>
          <w:tcPr>
            <w:tcW w:w="1098" w:type="dxa"/>
            <w:vMerge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vMerge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</w:p>
        </w:tc>
        <w:tc>
          <w:tcPr>
            <w:tcW w:w="1614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2012-13</w:t>
            </w:r>
          </w:p>
        </w:tc>
        <w:tc>
          <w:tcPr>
            <w:tcW w:w="1104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rPr>
          <w:trHeight w:val="727"/>
        </w:trPr>
        <w:tc>
          <w:tcPr>
            <w:tcW w:w="1098" w:type="dxa"/>
            <w:vMerge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vMerge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</w:p>
        </w:tc>
        <w:tc>
          <w:tcPr>
            <w:tcW w:w="1614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2013-14</w:t>
            </w:r>
          </w:p>
        </w:tc>
        <w:tc>
          <w:tcPr>
            <w:tcW w:w="1104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rPr>
          <w:trHeight w:val="880"/>
        </w:trPr>
        <w:tc>
          <w:tcPr>
            <w:tcW w:w="1098" w:type="dxa"/>
            <w:vMerge w:val="restart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760" w:type="dxa"/>
            <w:vMerge w:val="restart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Details of the Government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Ministries/Department/Organization/PSUs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etc.. in which the firm is engaged in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maintenance of LAN from the F.Y 2011-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12,2012-13,2013-14. Copies of work orders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in which they have been given AMC of at least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150 computers in one single order in any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Banks/Govt/Min./Deptt./Org. may be enclosed</w:t>
            </w:r>
          </w:p>
        </w:tc>
        <w:tc>
          <w:tcPr>
            <w:tcW w:w="1614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2011-12</w:t>
            </w:r>
          </w:p>
        </w:tc>
        <w:tc>
          <w:tcPr>
            <w:tcW w:w="1104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rPr>
          <w:trHeight w:val="880"/>
        </w:trPr>
        <w:tc>
          <w:tcPr>
            <w:tcW w:w="1098" w:type="dxa"/>
            <w:vMerge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vMerge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</w:p>
        </w:tc>
        <w:tc>
          <w:tcPr>
            <w:tcW w:w="1614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2012-13</w:t>
            </w:r>
          </w:p>
        </w:tc>
        <w:tc>
          <w:tcPr>
            <w:tcW w:w="1104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rPr>
          <w:trHeight w:val="880"/>
        </w:trPr>
        <w:tc>
          <w:tcPr>
            <w:tcW w:w="1098" w:type="dxa"/>
            <w:vMerge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  <w:tc>
          <w:tcPr>
            <w:tcW w:w="5760" w:type="dxa"/>
            <w:vMerge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</w:p>
        </w:tc>
        <w:tc>
          <w:tcPr>
            <w:tcW w:w="1614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2013-14</w:t>
            </w:r>
          </w:p>
        </w:tc>
        <w:tc>
          <w:tcPr>
            <w:tcW w:w="1104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</w:tbl>
    <w:p w:rsidR="00FE1DDC" w:rsidRDefault="00FE1DDC" w:rsidP="00FE1DDC">
      <w:pPr>
        <w:jc w:val="center"/>
        <w:rPr>
          <w:b/>
          <w:bCs/>
        </w:rPr>
      </w:pPr>
    </w:p>
    <w:p w:rsidR="00FE1DDC" w:rsidRDefault="00FE1DDC" w:rsidP="00FE1DD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070"/>
        <w:gridCol w:w="3111"/>
        <w:gridCol w:w="3061"/>
      </w:tblGrid>
      <w:tr w:rsidR="00FE1DDC" w:rsidTr="00C6170E">
        <w:tc>
          <w:tcPr>
            <w:tcW w:w="3192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192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Whether proof/copies of work order on items</w:t>
            </w:r>
          </w:p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atS.No. 8 &amp; 9 enclose (Yes/No)</w:t>
            </w:r>
          </w:p>
        </w:tc>
        <w:tc>
          <w:tcPr>
            <w:tcW w:w="3192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3192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192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List of copies of documents enclosed.</w:t>
            </w:r>
          </w:p>
        </w:tc>
        <w:tc>
          <w:tcPr>
            <w:tcW w:w="3192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</w:tbl>
    <w:p w:rsidR="00E67451" w:rsidRDefault="00E67451" w:rsidP="00FE1DDC"/>
    <w:p w:rsidR="00FE1DDC" w:rsidRDefault="00FE1DDC" w:rsidP="00FE1DDC"/>
    <w:p w:rsidR="00FE1DDC" w:rsidRPr="00322D53" w:rsidRDefault="00FE1DDC" w:rsidP="00FE1DDC">
      <w:pPr>
        <w:rPr>
          <w:b/>
          <w:bCs/>
        </w:rPr>
      </w:pPr>
      <w:r w:rsidRPr="00322D53">
        <w:rPr>
          <w:b/>
          <w:bCs/>
        </w:rPr>
        <w:t>FINANCIAL BID</w:t>
      </w:r>
    </w:p>
    <w:p w:rsidR="00FE1DDC" w:rsidRPr="00322D53" w:rsidRDefault="00FE1DDC" w:rsidP="00FE1DDC">
      <w:pPr>
        <w:jc w:val="center"/>
        <w:rPr>
          <w:b/>
          <w:bCs/>
        </w:rPr>
      </w:pPr>
      <w:r w:rsidRPr="00322D53">
        <w:rPr>
          <w:b/>
          <w:bCs/>
        </w:rPr>
        <w:t>ANNEXURE-B</w:t>
      </w:r>
    </w:p>
    <w:p w:rsidR="00FE1DDC" w:rsidRDefault="00FE1DDC" w:rsidP="00FE1DDC"/>
    <w:tbl>
      <w:tblPr>
        <w:tblStyle w:val="TableGrid"/>
        <w:tblW w:w="0" w:type="auto"/>
        <w:tblLook w:val="04A0"/>
      </w:tblPr>
      <w:tblGrid>
        <w:gridCol w:w="1066"/>
        <w:gridCol w:w="5565"/>
        <w:gridCol w:w="2611"/>
      </w:tblGrid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60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 w:rsidRPr="00322D53">
              <w:t xml:space="preserve">Name of </w:t>
            </w:r>
            <w:r>
              <w:t>Company</w:t>
            </w:r>
          </w:p>
        </w:tc>
        <w:tc>
          <w:tcPr>
            <w:tcW w:w="271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60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 w:rsidRPr="00322D53">
              <w:t xml:space="preserve">Address of </w:t>
            </w:r>
            <w:r>
              <w:t>Company</w:t>
            </w:r>
          </w:p>
        </w:tc>
        <w:tc>
          <w:tcPr>
            <w:tcW w:w="271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60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 w:rsidRPr="00322D53">
              <w:t>Name of the authorized signatory</w:t>
            </w:r>
          </w:p>
        </w:tc>
        <w:tc>
          <w:tcPr>
            <w:tcW w:w="271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60" w:type="dxa"/>
          </w:tcPr>
          <w:p w:rsidR="00FE1DDC" w:rsidRDefault="00FE1DDC" w:rsidP="00C6170E">
            <w:pPr>
              <w:spacing w:after="200" w:line="276" w:lineRule="auto"/>
              <w:rPr>
                <w:b/>
                <w:bCs/>
              </w:rPr>
            </w:pPr>
            <w:r w:rsidRPr="00322D53">
              <w:t>Specimen Signature of the</w:t>
            </w:r>
            <w:r w:rsidR="00094D05">
              <w:t xml:space="preserve"> </w:t>
            </w:r>
            <w:r w:rsidRPr="00322D53">
              <w:t>Authorized signatory</w:t>
            </w:r>
          </w:p>
        </w:tc>
        <w:tc>
          <w:tcPr>
            <w:tcW w:w="271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  <w:tr w:rsidR="00FE1DDC" w:rsidTr="00C6170E">
        <w:tc>
          <w:tcPr>
            <w:tcW w:w="109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760" w:type="dxa"/>
          </w:tcPr>
          <w:p w:rsidR="00FE1DDC" w:rsidRPr="00322D53" w:rsidRDefault="00FE1DDC" w:rsidP="00C6170E">
            <w:pPr>
              <w:spacing w:after="200" w:line="276" w:lineRule="auto"/>
            </w:pPr>
            <w:r w:rsidRPr="00322D53">
              <w:t>Telephone Number of the authorized</w:t>
            </w:r>
            <w:r>
              <w:t xml:space="preserve"> </w:t>
            </w:r>
            <w:r w:rsidRPr="00322D53">
              <w:t>signatory and other Telephone</w:t>
            </w:r>
            <w:r>
              <w:t xml:space="preserve"> </w:t>
            </w:r>
            <w:r w:rsidRPr="00322D53">
              <w:t xml:space="preserve">Numbers of the </w:t>
            </w:r>
            <w:r>
              <w:t>Company</w:t>
            </w:r>
          </w:p>
        </w:tc>
        <w:tc>
          <w:tcPr>
            <w:tcW w:w="2718" w:type="dxa"/>
          </w:tcPr>
          <w:p w:rsidR="00FE1DDC" w:rsidRDefault="00FE1DDC" w:rsidP="00C6170E">
            <w:pPr>
              <w:jc w:val="center"/>
              <w:rPr>
                <w:b/>
                <w:bCs/>
              </w:rPr>
            </w:pPr>
          </w:p>
        </w:tc>
      </w:tr>
    </w:tbl>
    <w:p w:rsidR="00FE1DDC" w:rsidRDefault="00FE1DDC" w:rsidP="00FE1DDC"/>
    <w:tbl>
      <w:tblPr>
        <w:tblStyle w:val="TableGrid"/>
        <w:tblW w:w="0" w:type="auto"/>
        <w:tblLook w:val="04A0"/>
      </w:tblPr>
      <w:tblGrid>
        <w:gridCol w:w="1832"/>
        <w:gridCol w:w="1890"/>
        <w:gridCol w:w="1847"/>
        <w:gridCol w:w="1845"/>
        <w:gridCol w:w="1828"/>
      </w:tblGrid>
      <w:tr w:rsidR="00FE1DDC" w:rsidTr="00BB0239">
        <w:trPr>
          <w:trHeight w:val="589"/>
        </w:trPr>
        <w:tc>
          <w:tcPr>
            <w:tcW w:w="1832" w:type="dxa"/>
          </w:tcPr>
          <w:p w:rsidR="00FE1DDC" w:rsidRDefault="00FE1DDC" w:rsidP="00C6170E">
            <w:r>
              <w:rPr>
                <w:rFonts w:ascii="BookmanOldStyle-Bold" w:hAnsi="BookmanOldStyle-Bold" w:cs="BookmanOldStyle-Bold"/>
                <w:b/>
                <w:bCs/>
                <w:sz w:val="23"/>
                <w:szCs w:val="23"/>
              </w:rPr>
              <w:t>S.NO</w:t>
            </w:r>
          </w:p>
        </w:tc>
        <w:tc>
          <w:tcPr>
            <w:tcW w:w="1890" w:type="dxa"/>
          </w:tcPr>
          <w:p w:rsidR="00FE1DDC" w:rsidRDefault="00FE1DDC" w:rsidP="00C6170E">
            <w:r>
              <w:rPr>
                <w:b/>
                <w:bCs/>
              </w:rPr>
              <w:t xml:space="preserve">*ITEMS </w:t>
            </w:r>
          </w:p>
        </w:tc>
        <w:tc>
          <w:tcPr>
            <w:tcW w:w="1847" w:type="dxa"/>
          </w:tcPr>
          <w:p w:rsidR="00FE1DDC" w:rsidRPr="00322D53" w:rsidRDefault="00BB0239" w:rsidP="00C6170E">
            <w:pPr>
              <w:spacing w:after="200" w:line="276" w:lineRule="auto"/>
              <w:rPr>
                <w:b/>
                <w:bCs/>
              </w:rPr>
            </w:pPr>
            <w:r w:rsidRPr="00322D53">
              <w:rPr>
                <w:b/>
                <w:bCs/>
              </w:rPr>
              <w:t>Number of</w:t>
            </w:r>
            <w:r w:rsidR="00FE1DDC" w:rsidRPr="00322D53">
              <w:rPr>
                <w:b/>
                <w:bCs/>
              </w:rPr>
              <w:t xml:space="preserve"> Units</w:t>
            </w:r>
          </w:p>
          <w:p w:rsidR="00FE1DDC" w:rsidRDefault="00FE1DDC" w:rsidP="00C6170E"/>
        </w:tc>
        <w:tc>
          <w:tcPr>
            <w:tcW w:w="1845" w:type="dxa"/>
          </w:tcPr>
          <w:p w:rsidR="00FE1DDC" w:rsidRPr="00322D53" w:rsidRDefault="00BB0239" w:rsidP="00C6170E">
            <w:pPr>
              <w:spacing w:after="200" w:line="276" w:lineRule="auto"/>
              <w:rPr>
                <w:b/>
                <w:bCs/>
              </w:rPr>
            </w:pPr>
            <w:r w:rsidRPr="00322D53">
              <w:rPr>
                <w:b/>
                <w:bCs/>
              </w:rPr>
              <w:t>Charges per</w:t>
            </w:r>
            <w:r w:rsidR="00FE1DDC" w:rsidRPr="00322D53">
              <w:rPr>
                <w:b/>
                <w:bCs/>
              </w:rPr>
              <w:t xml:space="preserve"> unit</w:t>
            </w:r>
          </w:p>
          <w:p w:rsidR="00FE1DDC" w:rsidRDefault="00FE1DDC" w:rsidP="00C6170E"/>
        </w:tc>
        <w:tc>
          <w:tcPr>
            <w:tcW w:w="1828" w:type="dxa"/>
          </w:tcPr>
          <w:p w:rsidR="00FE1DDC" w:rsidRDefault="00BB0239" w:rsidP="00C6170E">
            <w:pPr>
              <w:spacing w:after="200" w:line="276" w:lineRule="auto"/>
            </w:pPr>
            <w:r w:rsidRPr="00322D53">
              <w:rPr>
                <w:b/>
                <w:bCs/>
              </w:rPr>
              <w:t>Total price</w:t>
            </w:r>
          </w:p>
        </w:tc>
      </w:tr>
      <w:tr w:rsidR="00FE1DDC" w:rsidTr="00BB0239">
        <w:trPr>
          <w:trHeight w:val="318"/>
        </w:trPr>
        <w:tc>
          <w:tcPr>
            <w:tcW w:w="9242" w:type="dxa"/>
            <w:gridSpan w:val="5"/>
          </w:tcPr>
          <w:p w:rsidR="00FE1DDC" w:rsidRPr="00322D53" w:rsidRDefault="00FE1DDC" w:rsidP="00C6170E">
            <w:pPr>
              <w:spacing w:after="200" w:line="276" w:lineRule="auto"/>
              <w:rPr>
                <w:b/>
                <w:bCs/>
              </w:rPr>
            </w:pPr>
            <w:r w:rsidRPr="00322D53">
              <w:rPr>
                <w:b/>
                <w:bCs/>
              </w:rPr>
              <w:t>COMPUTERS</w:t>
            </w:r>
          </w:p>
          <w:p w:rsidR="00FE1DDC" w:rsidRPr="00322D53" w:rsidRDefault="00FE1DDC" w:rsidP="00C6170E">
            <w:pPr>
              <w:rPr>
                <w:b/>
                <w:bCs/>
              </w:rPr>
            </w:pPr>
          </w:p>
        </w:tc>
      </w:tr>
      <w:tr w:rsidR="00FE1DDC" w:rsidTr="00BB0239">
        <w:trPr>
          <w:trHeight w:val="158"/>
        </w:trPr>
        <w:tc>
          <w:tcPr>
            <w:tcW w:w="1832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90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Desktop</w:t>
            </w:r>
          </w:p>
        </w:tc>
        <w:tc>
          <w:tcPr>
            <w:tcW w:w="1847" w:type="dxa"/>
          </w:tcPr>
          <w:p w:rsidR="00FE1DDC" w:rsidRPr="00322D53" w:rsidRDefault="00BB0239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184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</w:tr>
      <w:tr w:rsidR="00FE1DDC" w:rsidTr="00BB0239">
        <w:trPr>
          <w:trHeight w:val="157"/>
        </w:trPr>
        <w:tc>
          <w:tcPr>
            <w:tcW w:w="1832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Laptop</w:t>
            </w:r>
          </w:p>
        </w:tc>
        <w:tc>
          <w:tcPr>
            <w:tcW w:w="1847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84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</w:tr>
      <w:tr w:rsidR="00FE1DDC" w:rsidTr="00BB0239">
        <w:trPr>
          <w:trHeight w:val="157"/>
        </w:trPr>
        <w:tc>
          <w:tcPr>
            <w:tcW w:w="1832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Server</w:t>
            </w:r>
          </w:p>
        </w:tc>
        <w:tc>
          <w:tcPr>
            <w:tcW w:w="1847" w:type="dxa"/>
          </w:tcPr>
          <w:p w:rsidR="00FE1DDC" w:rsidRPr="00322D53" w:rsidRDefault="00BB0239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4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</w:tr>
      <w:tr w:rsidR="00FE1DDC" w:rsidTr="00BB0239">
        <w:trPr>
          <w:trHeight w:val="157"/>
        </w:trPr>
        <w:tc>
          <w:tcPr>
            <w:tcW w:w="9242" w:type="dxa"/>
            <w:gridSpan w:val="5"/>
          </w:tcPr>
          <w:p w:rsidR="00FE1DDC" w:rsidRPr="00322D53" w:rsidRDefault="00FE1DDC" w:rsidP="00C6170E">
            <w:pPr>
              <w:spacing w:after="200" w:line="276" w:lineRule="auto"/>
              <w:rPr>
                <w:b/>
                <w:bCs/>
              </w:rPr>
            </w:pPr>
            <w:r w:rsidRPr="00322D53">
              <w:rPr>
                <w:b/>
                <w:bCs/>
              </w:rPr>
              <w:t>PRINTERS</w:t>
            </w:r>
          </w:p>
          <w:p w:rsidR="00FE1DDC" w:rsidRPr="00322D53" w:rsidRDefault="00FE1DDC" w:rsidP="00C6170E">
            <w:pPr>
              <w:rPr>
                <w:b/>
                <w:bCs/>
              </w:rPr>
            </w:pPr>
          </w:p>
        </w:tc>
      </w:tr>
      <w:tr w:rsidR="00FE1DDC" w:rsidTr="00BB0239">
        <w:trPr>
          <w:trHeight w:val="157"/>
        </w:trPr>
        <w:tc>
          <w:tcPr>
            <w:tcW w:w="1832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90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Printers</w:t>
            </w:r>
          </w:p>
        </w:tc>
        <w:tc>
          <w:tcPr>
            <w:tcW w:w="1847" w:type="dxa"/>
          </w:tcPr>
          <w:p w:rsidR="00FE1DDC" w:rsidRPr="00322D53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84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</w:tr>
      <w:tr w:rsidR="005C5897" w:rsidTr="00BB0239">
        <w:trPr>
          <w:trHeight w:val="157"/>
        </w:trPr>
        <w:tc>
          <w:tcPr>
            <w:tcW w:w="1832" w:type="dxa"/>
          </w:tcPr>
          <w:p w:rsidR="005C5897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90" w:type="dxa"/>
          </w:tcPr>
          <w:p w:rsidR="005C5897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Scanner</w:t>
            </w:r>
          </w:p>
        </w:tc>
        <w:tc>
          <w:tcPr>
            <w:tcW w:w="1847" w:type="dxa"/>
          </w:tcPr>
          <w:p w:rsidR="005C5897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45" w:type="dxa"/>
          </w:tcPr>
          <w:p w:rsidR="005C5897" w:rsidRPr="00322D53" w:rsidRDefault="005C5897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5C5897" w:rsidRPr="00322D53" w:rsidRDefault="005C5897" w:rsidP="00C6170E">
            <w:pPr>
              <w:rPr>
                <w:b/>
                <w:bCs/>
              </w:rPr>
            </w:pPr>
          </w:p>
        </w:tc>
      </w:tr>
      <w:tr w:rsidR="00FE1DDC" w:rsidTr="00BB0239">
        <w:trPr>
          <w:trHeight w:val="157"/>
        </w:trPr>
        <w:tc>
          <w:tcPr>
            <w:tcW w:w="9242" w:type="dxa"/>
            <w:gridSpan w:val="5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UPS</w:t>
            </w:r>
          </w:p>
        </w:tc>
      </w:tr>
      <w:tr w:rsidR="00FE1DDC" w:rsidTr="00BB0239">
        <w:trPr>
          <w:trHeight w:val="135"/>
        </w:trPr>
        <w:tc>
          <w:tcPr>
            <w:tcW w:w="1832" w:type="dxa"/>
          </w:tcPr>
          <w:p w:rsidR="00FE1DDC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90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UPS</w:t>
            </w:r>
          </w:p>
          <w:p w:rsidR="00FE1DDC" w:rsidRDefault="00FE1DDC" w:rsidP="00C6170E">
            <w:pPr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1KVA/800VA</w:t>
            </w:r>
          </w:p>
        </w:tc>
        <w:tc>
          <w:tcPr>
            <w:tcW w:w="1847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  <w:tc>
          <w:tcPr>
            <w:tcW w:w="1845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</w:tr>
      <w:tr w:rsidR="00FE1DDC" w:rsidTr="00BB0239">
        <w:trPr>
          <w:trHeight w:val="135"/>
        </w:trPr>
        <w:tc>
          <w:tcPr>
            <w:tcW w:w="1832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FE1DDC" w:rsidRDefault="00FE1DDC" w:rsidP="00C6170E">
            <w:pPr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Online UPS</w:t>
            </w:r>
            <w:r w:rsidR="00BB0239">
              <w:rPr>
                <w:rFonts w:ascii="BookmanOldStyle" w:hAnsi="BookmanOldStyle" w:cs="BookmanOldStyle"/>
                <w:sz w:val="23"/>
                <w:szCs w:val="23"/>
              </w:rPr>
              <w:t xml:space="preserve"> 5KVA</w:t>
            </w:r>
          </w:p>
        </w:tc>
        <w:tc>
          <w:tcPr>
            <w:tcW w:w="1847" w:type="dxa"/>
          </w:tcPr>
          <w:p w:rsidR="00FE1DDC" w:rsidRDefault="00BB0239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845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</w:tr>
      <w:tr w:rsidR="00BB0239" w:rsidTr="00BB0239">
        <w:trPr>
          <w:trHeight w:val="135"/>
        </w:trPr>
        <w:tc>
          <w:tcPr>
            <w:tcW w:w="1832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BB0239" w:rsidRDefault="00BB0239" w:rsidP="00BB0239">
            <w:pPr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Online UPS 3KVA</w:t>
            </w:r>
          </w:p>
        </w:tc>
        <w:tc>
          <w:tcPr>
            <w:tcW w:w="1847" w:type="dxa"/>
          </w:tcPr>
          <w:p w:rsidR="00BB0239" w:rsidRDefault="00BB0239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845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</w:tr>
      <w:tr w:rsidR="00BB0239" w:rsidTr="00BB0239">
        <w:trPr>
          <w:trHeight w:val="135"/>
        </w:trPr>
        <w:tc>
          <w:tcPr>
            <w:tcW w:w="1832" w:type="dxa"/>
          </w:tcPr>
          <w:p w:rsidR="00BB0239" w:rsidRDefault="00BB0239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LAN</w:t>
            </w:r>
          </w:p>
        </w:tc>
        <w:tc>
          <w:tcPr>
            <w:tcW w:w="1890" w:type="dxa"/>
          </w:tcPr>
          <w:p w:rsidR="00BB0239" w:rsidRDefault="00BB0239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</w:p>
        </w:tc>
        <w:tc>
          <w:tcPr>
            <w:tcW w:w="1847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45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</w:tr>
      <w:tr w:rsidR="00BB0239" w:rsidTr="00BB0239">
        <w:trPr>
          <w:trHeight w:val="135"/>
        </w:trPr>
        <w:tc>
          <w:tcPr>
            <w:tcW w:w="1832" w:type="dxa"/>
          </w:tcPr>
          <w:p w:rsidR="00BB0239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90" w:type="dxa"/>
          </w:tcPr>
          <w:p w:rsidR="00BB0239" w:rsidRDefault="00BB0239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LAN &amp; all</w:t>
            </w:r>
          </w:p>
          <w:p w:rsidR="00BB0239" w:rsidRDefault="00BB0239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related</w:t>
            </w:r>
          </w:p>
          <w:p w:rsidR="00BB0239" w:rsidRDefault="00BB0239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hardware</w:t>
            </w:r>
          </w:p>
        </w:tc>
        <w:tc>
          <w:tcPr>
            <w:tcW w:w="1847" w:type="dxa"/>
          </w:tcPr>
          <w:p w:rsidR="00BB0239" w:rsidRDefault="00BB0239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100 Nodes</w:t>
            </w:r>
          </w:p>
        </w:tc>
        <w:tc>
          <w:tcPr>
            <w:tcW w:w="1845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</w:tr>
      <w:tr w:rsidR="00BB0239" w:rsidTr="00BB0239">
        <w:trPr>
          <w:trHeight w:val="135"/>
        </w:trPr>
        <w:tc>
          <w:tcPr>
            <w:tcW w:w="1832" w:type="dxa"/>
          </w:tcPr>
          <w:p w:rsidR="00BB0239" w:rsidRDefault="00BB0239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890" w:type="dxa"/>
          </w:tcPr>
          <w:p w:rsidR="00BB0239" w:rsidRDefault="00BB0239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</w:p>
        </w:tc>
        <w:tc>
          <w:tcPr>
            <w:tcW w:w="1847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45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</w:tr>
      <w:tr w:rsidR="00BB0239" w:rsidTr="00BB0239">
        <w:trPr>
          <w:trHeight w:val="135"/>
        </w:trPr>
        <w:tc>
          <w:tcPr>
            <w:tcW w:w="1832" w:type="dxa"/>
          </w:tcPr>
          <w:p w:rsidR="00BB0239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90" w:type="dxa"/>
          </w:tcPr>
          <w:p w:rsidR="00BB0239" w:rsidRDefault="00BB0239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Fax machine</w:t>
            </w:r>
          </w:p>
        </w:tc>
        <w:tc>
          <w:tcPr>
            <w:tcW w:w="1847" w:type="dxa"/>
          </w:tcPr>
          <w:p w:rsidR="00BB0239" w:rsidRDefault="00BB0239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F9026C">
              <w:rPr>
                <w:b/>
                <w:bCs/>
              </w:rPr>
              <w:t>3</w:t>
            </w:r>
          </w:p>
        </w:tc>
        <w:tc>
          <w:tcPr>
            <w:tcW w:w="1845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</w:tr>
      <w:tr w:rsidR="00BB0239" w:rsidTr="00BB0239">
        <w:trPr>
          <w:trHeight w:val="135"/>
        </w:trPr>
        <w:tc>
          <w:tcPr>
            <w:tcW w:w="1832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BB0239" w:rsidRDefault="00BB0239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Photostat</w:t>
            </w:r>
          </w:p>
        </w:tc>
        <w:tc>
          <w:tcPr>
            <w:tcW w:w="1847" w:type="dxa"/>
          </w:tcPr>
          <w:p w:rsidR="00BB0239" w:rsidRDefault="00F9026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845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  <w:tc>
          <w:tcPr>
            <w:tcW w:w="1828" w:type="dxa"/>
          </w:tcPr>
          <w:p w:rsidR="00BB0239" w:rsidRDefault="00BB0239" w:rsidP="00C6170E">
            <w:pPr>
              <w:rPr>
                <w:b/>
                <w:bCs/>
              </w:rPr>
            </w:pPr>
          </w:p>
        </w:tc>
      </w:tr>
    </w:tbl>
    <w:p w:rsidR="00FE1DDC" w:rsidRPr="00322D53" w:rsidRDefault="00FE1DDC" w:rsidP="00FE1DDC"/>
    <w:p w:rsidR="00FE1DDC" w:rsidRPr="00322D53" w:rsidRDefault="00FE1DDC" w:rsidP="00FE1DDC">
      <w:r w:rsidRPr="00322D53">
        <w:rPr>
          <w:b/>
          <w:bCs/>
        </w:rPr>
        <w:t xml:space="preserve">* </w:t>
      </w:r>
      <w:r w:rsidRPr="00322D53">
        <w:t xml:space="preserve">Before quoting rates for each of the </w:t>
      </w:r>
      <w:r w:rsidR="00F9026C" w:rsidRPr="00322D53">
        <w:t>item,</w:t>
      </w:r>
      <w:r w:rsidRPr="00322D53">
        <w:t xml:space="preserve"> please visit and inspect</w:t>
      </w:r>
    </w:p>
    <w:p w:rsidR="00FE1DDC" w:rsidRPr="00322D53" w:rsidRDefault="00FE1DDC" w:rsidP="00FE1DDC">
      <w:r>
        <w:t>the</w:t>
      </w:r>
      <w:r w:rsidRPr="00322D53">
        <w:t xml:space="preserve"> machinery .</w:t>
      </w:r>
    </w:p>
    <w:p w:rsidR="00FE1DDC" w:rsidRDefault="00FE1DDC" w:rsidP="00FE1DDC">
      <w:pPr>
        <w:jc w:val="center"/>
        <w:rPr>
          <w:b/>
          <w:bCs/>
        </w:rPr>
      </w:pPr>
    </w:p>
    <w:p w:rsidR="00FE1DDC" w:rsidRDefault="00FE1DDC" w:rsidP="00FE1DDC">
      <w:pPr>
        <w:jc w:val="center"/>
        <w:rPr>
          <w:b/>
          <w:bCs/>
        </w:rPr>
      </w:pPr>
    </w:p>
    <w:p w:rsidR="00FE1DDC" w:rsidRDefault="00FE1DDC" w:rsidP="00FE1DDC">
      <w:pPr>
        <w:jc w:val="center"/>
        <w:rPr>
          <w:b/>
          <w:bCs/>
        </w:rPr>
      </w:pPr>
    </w:p>
    <w:p w:rsidR="00FE1DDC" w:rsidRPr="00322D53" w:rsidRDefault="00FE1DDC" w:rsidP="00FE1DDC">
      <w:pPr>
        <w:rPr>
          <w:b/>
          <w:bCs/>
        </w:rPr>
      </w:pPr>
      <w:r w:rsidRPr="00322D53">
        <w:rPr>
          <w:b/>
          <w:bCs/>
        </w:rPr>
        <w:t>COMPUTERS, PRINTER, UPS &amp; OTHER ACCESSORIES</w:t>
      </w:r>
    </w:p>
    <w:p w:rsidR="00FE1DDC" w:rsidRPr="00322D53" w:rsidRDefault="00FE1DDC" w:rsidP="00FE1DDC">
      <w:pPr>
        <w:rPr>
          <w:b/>
          <w:bCs/>
        </w:rPr>
      </w:pPr>
      <w:r w:rsidRPr="00322D53">
        <w:rPr>
          <w:b/>
          <w:bCs/>
        </w:rPr>
        <w:t>ANNEXURE -C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</w:tblGrid>
      <w:tr w:rsidR="00FE1DDC" w:rsidTr="00C6170E">
        <w:trPr>
          <w:trHeight w:val="589"/>
        </w:trPr>
        <w:tc>
          <w:tcPr>
            <w:tcW w:w="1915" w:type="dxa"/>
          </w:tcPr>
          <w:p w:rsidR="00FE1DDC" w:rsidRDefault="00FE1DDC" w:rsidP="00C6170E">
            <w:r>
              <w:rPr>
                <w:rFonts w:ascii="BookmanOldStyle-Bold" w:hAnsi="BookmanOldStyle-Bold" w:cs="BookmanOldStyle-Bold"/>
                <w:b/>
                <w:bCs/>
                <w:sz w:val="23"/>
                <w:szCs w:val="23"/>
              </w:rPr>
              <w:t>S.NO</w:t>
            </w:r>
          </w:p>
        </w:tc>
        <w:tc>
          <w:tcPr>
            <w:tcW w:w="1915" w:type="dxa"/>
          </w:tcPr>
          <w:p w:rsidR="00FE1DDC" w:rsidRDefault="00FE1DDC" w:rsidP="00C6170E">
            <w:r>
              <w:rPr>
                <w:b/>
                <w:bCs/>
              </w:rPr>
              <w:t xml:space="preserve">ITEMS </w:t>
            </w:r>
          </w:p>
        </w:tc>
        <w:tc>
          <w:tcPr>
            <w:tcW w:w="1915" w:type="dxa"/>
          </w:tcPr>
          <w:p w:rsidR="00FE1DDC" w:rsidRPr="00322D53" w:rsidRDefault="00FE1DDC" w:rsidP="00C6170E">
            <w:pPr>
              <w:spacing w:after="200" w:line="276" w:lineRule="auto"/>
              <w:rPr>
                <w:b/>
                <w:bCs/>
              </w:rPr>
            </w:pPr>
            <w:r w:rsidRPr="00322D53">
              <w:rPr>
                <w:b/>
                <w:bCs/>
              </w:rPr>
              <w:t>Numberof Units</w:t>
            </w:r>
          </w:p>
          <w:p w:rsidR="00FE1DDC" w:rsidRDefault="00FE1DDC" w:rsidP="00C6170E"/>
        </w:tc>
      </w:tr>
      <w:tr w:rsidR="00FE1DDC" w:rsidRPr="00322D53" w:rsidTr="00C6170E">
        <w:trPr>
          <w:trHeight w:val="158"/>
        </w:trPr>
        <w:tc>
          <w:tcPr>
            <w:tcW w:w="191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1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Desktop</w:t>
            </w:r>
          </w:p>
        </w:tc>
        <w:tc>
          <w:tcPr>
            <w:tcW w:w="1915" w:type="dxa"/>
          </w:tcPr>
          <w:p w:rsidR="00FE1DDC" w:rsidRPr="00322D53" w:rsidRDefault="00F9026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</w:tr>
      <w:tr w:rsidR="00FE1DDC" w:rsidRPr="00322D53" w:rsidTr="00C6170E">
        <w:trPr>
          <w:trHeight w:val="157"/>
        </w:trPr>
        <w:tc>
          <w:tcPr>
            <w:tcW w:w="191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  <w:tc>
          <w:tcPr>
            <w:tcW w:w="191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Laptop</w:t>
            </w:r>
          </w:p>
        </w:tc>
        <w:tc>
          <w:tcPr>
            <w:tcW w:w="191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</w:tr>
      <w:tr w:rsidR="00FE1DDC" w:rsidRPr="00322D53" w:rsidTr="00C6170E">
        <w:trPr>
          <w:trHeight w:val="157"/>
        </w:trPr>
        <w:tc>
          <w:tcPr>
            <w:tcW w:w="191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</w:p>
        </w:tc>
        <w:tc>
          <w:tcPr>
            <w:tcW w:w="191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Server</w:t>
            </w:r>
          </w:p>
        </w:tc>
        <w:tc>
          <w:tcPr>
            <w:tcW w:w="1915" w:type="dxa"/>
          </w:tcPr>
          <w:p w:rsidR="00FE1DDC" w:rsidRPr="00322D53" w:rsidRDefault="00F9026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FE1DDC" w:rsidRPr="00322D53" w:rsidTr="00C6170E">
        <w:trPr>
          <w:trHeight w:val="157"/>
        </w:trPr>
        <w:tc>
          <w:tcPr>
            <w:tcW w:w="191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15" w:type="dxa"/>
          </w:tcPr>
          <w:p w:rsidR="00FE1DDC" w:rsidRPr="00322D53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Printers</w:t>
            </w:r>
          </w:p>
        </w:tc>
        <w:tc>
          <w:tcPr>
            <w:tcW w:w="1915" w:type="dxa"/>
          </w:tcPr>
          <w:p w:rsidR="00FE1DDC" w:rsidRPr="00322D53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5C5897" w:rsidRPr="00322D53" w:rsidTr="00C6170E">
        <w:trPr>
          <w:trHeight w:val="157"/>
        </w:trPr>
        <w:tc>
          <w:tcPr>
            <w:tcW w:w="1915" w:type="dxa"/>
          </w:tcPr>
          <w:p w:rsidR="005C5897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15" w:type="dxa"/>
          </w:tcPr>
          <w:p w:rsidR="005C5897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Scanner</w:t>
            </w:r>
          </w:p>
        </w:tc>
        <w:tc>
          <w:tcPr>
            <w:tcW w:w="1915" w:type="dxa"/>
          </w:tcPr>
          <w:p w:rsidR="005C5897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FE1DDC" w:rsidTr="00C6170E">
        <w:trPr>
          <w:trHeight w:val="135"/>
        </w:trPr>
        <w:tc>
          <w:tcPr>
            <w:tcW w:w="1915" w:type="dxa"/>
          </w:tcPr>
          <w:p w:rsidR="00FE1DDC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15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UPS</w:t>
            </w:r>
          </w:p>
          <w:p w:rsidR="00FE1DDC" w:rsidRDefault="00FE1DDC" w:rsidP="00C6170E">
            <w:pPr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1KVA/800VA</w:t>
            </w:r>
          </w:p>
        </w:tc>
        <w:tc>
          <w:tcPr>
            <w:tcW w:w="1915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</w:tr>
      <w:tr w:rsidR="00FE1DDC" w:rsidTr="00C6170E">
        <w:trPr>
          <w:trHeight w:val="135"/>
        </w:trPr>
        <w:tc>
          <w:tcPr>
            <w:tcW w:w="1915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  <w:tc>
          <w:tcPr>
            <w:tcW w:w="1915" w:type="dxa"/>
          </w:tcPr>
          <w:p w:rsidR="00FE1DDC" w:rsidRDefault="00FE1DDC" w:rsidP="00C6170E">
            <w:pPr>
              <w:rPr>
                <w:b/>
                <w:bCs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Online UPS</w:t>
            </w:r>
            <w:r w:rsidR="00F9026C">
              <w:rPr>
                <w:rFonts w:ascii="BookmanOldStyle" w:hAnsi="BookmanOldStyle" w:cs="BookmanOldStyle"/>
                <w:sz w:val="23"/>
                <w:szCs w:val="23"/>
              </w:rPr>
              <w:t xml:space="preserve"> 5KVA</w:t>
            </w:r>
          </w:p>
        </w:tc>
        <w:tc>
          <w:tcPr>
            <w:tcW w:w="1915" w:type="dxa"/>
          </w:tcPr>
          <w:p w:rsidR="00FE1DDC" w:rsidRDefault="00F9026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FE1DDC" w:rsidTr="00C6170E">
        <w:trPr>
          <w:trHeight w:val="135"/>
        </w:trPr>
        <w:tc>
          <w:tcPr>
            <w:tcW w:w="1915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  <w:tc>
          <w:tcPr>
            <w:tcW w:w="1915" w:type="dxa"/>
          </w:tcPr>
          <w:p w:rsidR="00FE1DDC" w:rsidRDefault="00F9026C" w:rsidP="00F9026C">
            <w:pPr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Online UPS 3KVA</w:t>
            </w:r>
          </w:p>
        </w:tc>
        <w:tc>
          <w:tcPr>
            <w:tcW w:w="1915" w:type="dxa"/>
          </w:tcPr>
          <w:p w:rsidR="00FE1DDC" w:rsidRDefault="00F9026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</w:tr>
      <w:tr w:rsidR="00F9026C" w:rsidTr="00C6170E">
        <w:trPr>
          <w:trHeight w:val="135"/>
        </w:trPr>
        <w:tc>
          <w:tcPr>
            <w:tcW w:w="1915" w:type="dxa"/>
          </w:tcPr>
          <w:p w:rsidR="00F9026C" w:rsidRDefault="00F9026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LAN</w:t>
            </w:r>
          </w:p>
        </w:tc>
        <w:tc>
          <w:tcPr>
            <w:tcW w:w="1915" w:type="dxa"/>
          </w:tcPr>
          <w:p w:rsidR="00F9026C" w:rsidRDefault="00F9026C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</w:p>
        </w:tc>
        <w:tc>
          <w:tcPr>
            <w:tcW w:w="1915" w:type="dxa"/>
          </w:tcPr>
          <w:p w:rsidR="00F9026C" w:rsidRDefault="00F9026C" w:rsidP="00C6170E">
            <w:pPr>
              <w:rPr>
                <w:b/>
                <w:bCs/>
              </w:rPr>
            </w:pPr>
          </w:p>
        </w:tc>
      </w:tr>
      <w:tr w:rsidR="00FE1DDC" w:rsidTr="00C6170E">
        <w:trPr>
          <w:trHeight w:val="135"/>
        </w:trPr>
        <w:tc>
          <w:tcPr>
            <w:tcW w:w="1915" w:type="dxa"/>
          </w:tcPr>
          <w:p w:rsidR="00FE1DDC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15" w:type="dxa"/>
          </w:tcPr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LAN &amp; all</w:t>
            </w:r>
          </w:p>
          <w:p w:rsidR="00FE1DDC" w:rsidRDefault="00FE1DDC" w:rsidP="00C6170E">
            <w:pPr>
              <w:autoSpaceDE w:val="0"/>
              <w:autoSpaceDN w:val="0"/>
              <w:adjustRightInd w:val="0"/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related</w:t>
            </w:r>
          </w:p>
          <w:p w:rsidR="00FE1DDC" w:rsidRDefault="00FE1DDC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hardware</w:t>
            </w:r>
          </w:p>
        </w:tc>
        <w:tc>
          <w:tcPr>
            <w:tcW w:w="1915" w:type="dxa"/>
          </w:tcPr>
          <w:p w:rsidR="00FE1DDC" w:rsidRDefault="00F9026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FE1DDC">
              <w:rPr>
                <w:b/>
                <w:bCs/>
              </w:rPr>
              <w:t xml:space="preserve"> Nodes</w:t>
            </w:r>
          </w:p>
        </w:tc>
      </w:tr>
      <w:tr w:rsidR="00FE1DDC" w:rsidTr="00C6170E">
        <w:trPr>
          <w:trHeight w:val="135"/>
        </w:trPr>
        <w:tc>
          <w:tcPr>
            <w:tcW w:w="1915" w:type="dxa"/>
          </w:tcPr>
          <w:p w:rsidR="00FE1DDC" w:rsidRDefault="00FE1DD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1915" w:type="dxa"/>
          </w:tcPr>
          <w:p w:rsidR="00FE1DDC" w:rsidRDefault="00FE1DDC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</w:p>
        </w:tc>
        <w:tc>
          <w:tcPr>
            <w:tcW w:w="1915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</w:tr>
      <w:tr w:rsidR="00FE1DDC" w:rsidTr="00C6170E">
        <w:trPr>
          <w:trHeight w:val="135"/>
        </w:trPr>
        <w:tc>
          <w:tcPr>
            <w:tcW w:w="1915" w:type="dxa"/>
          </w:tcPr>
          <w:p w:rsidR="00FE1DDC" w:rsidRDefault="005C5897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15" w:type="dxa"/>
          </w:tcPr>
          <w:p w:rsidR="00FE1DDC" w:rsidRDefault="00FE1DDC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Fax machine</w:t>
            </w:r>
          </w:p>
        </w:tc>
        <w:tc>
          <w:tcPr>
            <w:tcW w:w="1915" w:type="dxa"/>
          </w:tcPr>
          <w:p w:rsidR="00FE1DDC" w:rsidRDefault="00F9026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</w:tr>
      <w:tr w:rsidR="00FE1DDC" w:rsidTr="00C6170E">
        <w:trPr>
          <w:trHeight w:val="135"/>
        </w:trPr>
        <w:tc>
          <w:tcPr>
            <w:tcW w:w="1915" w:type="dxa"/>
          </w:tcPr>
          <w:p w:rsidR="00FE1DDC" w:rsidRDefault="00FE1DDC" w:rsidP="00C6170E">
            <w:pPr>
              <w:rPr>
                <w:b/>
                <w:bCs/>
              </w:rPr>
            </w:pPr>
          </w:p>
        </w:tc>
        <w:tc>
          <w:tcPr>
            <w:tcW w:w="1915" w:type="dxa"/>
          </w:tcPr>
          <w:p w:rsidR="00FE1DDC" w:rsidRDefault="00FE1DDC" w:rsidP="00C6170E">
            <w:pPr>
              <w:rPr>
                <w:rFonts w:ascii="BookmanOldStyle" w:hAnsi="BookmanOldStyle" w:cs="BookmanOldStyle"/>
                <w:sz w:val="23"/>
                <w:szCs w:val="23"/>
              </w:rPr>
            </w:pPr>
            <w:r>
              <w:rPr>
                <w:rFonts w:ascii="BookmanOldStyle" w:hAnsi="BookmanOldStyle" w:cs="BookmanOldStyle"/>
                <w:sz w:val="23"/>
                <w:szCs w:val="23"/>
              </w:rPr>
              <w:t>Photostat</w:t>
            </w:r>
          </w:p>
        </w:tc>
        <w:tc>
          <w:tcPr>
            <w:tcW w:w="1915" w:type="dxa"/>
          </w:tcPr>
          <w:p w:rsidR="00FE1DDC" w:rsidRDefault="00F9026C" w:rsidP="00C6170E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</w:tr>
    </w:tbl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>
      <w:pPr>
        <w:rPr>
          <w:b/>
          <w:bCs/>
        </w:rPr>
      </w:pPr>
    </w:p>
    <w:p w:rsidR="00FE1DDC" w:rsidRDefault="00FE1DDC" w:rsidP="00FE1DDC"/>
    <w:p w:rsidR="00FE1DDC" w:rsidRDefault="00FE1DDC" w:rsidP="00FE1DDC"/>
    <w:p w:rsidR="00FE1DDC" w:rsidRPr="00FE1DDC" w:rsidRDefault="00FE1DDC" w:rsidP="00FE1DDC"/>
    <w:sectPr w:rsidR="00FE1DDC" w:rsidRPr="00FE1DDC" w:rsidSect="00E67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E1DDC"/>
    <w:rsid w:val="00016E0F"/>
    <w:rsid w:val="00094D05"/>
    <w:rsid w:val="00160E57"/>
    <w:rsid w:val="003B12DB"/>
    <w:rsid w:val="004474DE"/>
    <w:rsid w:val="00591759"/>
    <w:rsid w:val="005B0066"/>
    <w:rsid w:val="005C5897"/>
    <w:rsid w:val="00702163"/>
    <w:rsid w:val="00790057"/>
    <w:rsid w:val="00827444"/>
    <w:rsid w:val="00835A13"/>
    <w:rsid w:val="00847659"/>
    <w:rsid w:val="008B6A69"/>
    <w:rsid w:val="008D14B0"/>
    <w:rsid w:val="00A005F9"/>
    <w:rsid w:val="00AA0977"/>
    <w:rsid w:val="00B375BD"/>
    <w:rsid w:val="00B67603"/>
    <w:rsid w:val="00BB0239"/>
    <w:rsid w:val="00C416CB"/>
    <w:rsid w:val="00C70FCE"/>
    <w:rsid w:val="00E67451"/>
    <w:rsid w:val="00ED2911"/>
    <w:rsid w:val="00F17F3A"/>
    <w:rsid w:val="00F9026C"/>
    <w:rsid w:val="00FE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DD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DC1B3-97C4-457C-A612-5D563EFE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CCBOHO</dc:creator>
  <cp:lastModifiedBy>Administrator</cp:lastModifiedBy>
  <cp:revision>2</cp:revision>
  <cp:lastPrinted>2015-04-30T06:25:00Z</cp:lastPrinted>
  <dcterms:created xsi:type="dcterms:W3CDTF">2015-05-06T06:10:00Z</dcterms:created>
  <dcterms:modified xsi:type="dcterms:W3CDTF">2015-05-06T06:10:00Z</dcterms:modified>
</cp:coreProperties>
</file>